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B755E" w14:textId="16846E4C" w:rsidR="00E20E8D" w:rsidRPr="001232C3" w:rsidRDefault="00E20E8D" w:rsidP="00C5256E">
      <w:pPr>
        <w:ind w:firstLine="5529"/>
      </w:pPr>
      <w:bookmarkStart w:id="0" w:name="_GoBack"/>
      <w:bookmarkEnd w:id="0"/>
      <w:r w:rsidRPr="001232C3">
        <w:t>PATVIRTINTA</w:t>
      </w:r>
    </w:p>
    <w:p w14:paraId="78523C3C" w14:textId="03C2DB9E" w:rsidR="00E20E8D" w:rsidRPr="001232C3" w:rsidRDefault="00E20E8D" w:rsidP="00C5256E">
      <w:pPr>
        <w:ind w:firstLine="5529"/>
      </w:pPr>
      <w:r w:rsidRPr="001232C3">
        <w:t>Klaipėdos rajono savivaldybės tarybos</w:t>
      </w:r>
    </w:p>
    <w:p w14:paraId="05DDC6A2" w14:textId="0939BFC4" w:rsidR="00E20E8D" w:rsidRPr="001232C3" w:rsidRDefault="00E20E8D" w:rsidP="00C5256E">
      <w:pPr>
        <w:ind w:firstLine="5529"/>
      </w:pPr>
      <w:r w:rsidRPr="001232C3">
        <w:t>202</w:t>
      </w:r>
      <w:r w:rsidR="007D65C0" w:rsidRPr="001232C3">
        <w:t>3</w:t>
      </w:r>
      <w:r w:rsidRPr="001232C3">
        <w:t xml:space="preserve"> m. </w:t>
      </w:r>
      <w:r w:rsidR="00C834D6">
        <w:t>kovo</w:t>
      </w:r>
      <w:r w:rsidR="00C5256E">
        <w:t xml:space="preserve"> 30</w:t>
      </w:r>
      <w:r w:rsidR="007D65C0" w:rsidRPr="001232C3">
        <w:t xml:space="preserve"> </w:t>
      </w:r>
      <w:r w:rsidRPr="001232C3">
        <w:t>d</w:t>
      </w:r>
      <w:r w:rsidR="00504238" w:rsidRPr="001232C3">
        <w:t>. sprendimu Nr.</w:t>
      </w:r>
      <w:r w:rsidRPr="001232C3">
        <w:t xml:space="preserve"> </w:t>
      </w:r>
      <w:r w:rsidR="00561290" w:rsidRPr="001232C3">
        <w:t>T11-</w:t>
      </w:r>
      <w:r w:rsidR="002F39DE">
        <w:t>91</w:t>
      </w:r>
    </w:p>
    <w:p w14:paraId="37E25D95" w14:textId="77777777" w:rsidR="00E20E8D" w:rsidRPr="001232C3" w:rsidRDefault="00E20E8D" w:rsidP="001A0EA6">
      <w:pPr>
        <w:jc w:val="center"/>
        <w:rPr>
          <w:b/>
        </w:rPr>
      </w:pPr>
    </w:p>
    <w:p w14:paraId="6D2E3C3D" w14:textId="77777777" w:rsidR="00E33028" w:rsidRPr="001232C3" w:rsidRDefault="001A0EA6" w:rsidP="001A0EA6">
      <w:pPr>
        <w:jc w:val="center"/>
        <w:rPr>
          <w:b/>
        </w:rPr>
      </w:pPr>
      <w:r w:rsidRPr="001232C3">
        <w:rPr>
          <w:b/>
        </w:rPr>
        <w:t xml:space="preserve">KLAIPĖDOS R. KRETINGALĖS PAGRINDINĖS MOKYKLOS </w:t>
      </w:r>
    </w:p>
    <w:p w14:paraId="51CC583A" w14:textId="32D9EB8D" w:rsidR="001A0EA6" w:rsidRPr="001232C3" w:rsidRDefault="001A0EA6" w:rsidP="001A0EA6">
      <w:pPr>
        <w:jc w:val="center"/>
        <w:rPr>
          <w:b/>
        </w:rPr>
      </w:pPr>
      <w:r w:rsidRPr="001232C3">
        <w:rPr>
          <w:b/>
        </w:rPr>
        <w:t>20</w:t>
      </w:r>
      <w:r w:rsidR="00015EAC" w:rsidRPr="001232C3">
        <w:rPr>
          <w:b/>
        </w:rPr>
        <w:t>2</w:t>
      </w:r>
      <w:r w:rsidR="002672B4" w:rsidRPr="001232C3">
        <w:rPr>
          <w:b/>
        </w:rPr>
        <w:t>2</w:t>
      </w:r>
      <w:r w:rsidRPr="001232C3">
        <w:rPr>
          <w:b/>
        </w:rPr>
        <w:t xml:space="preserve"> METŲ VEIKLOS ATASKAITA</w:t>
      </w:r>
    </w:p>
    <w:p w14:paraId="2761792C" w14:textId="77777777" w:rsidR="001A0EA6" w:rsidRPr="001232C3" w:rsidRDefault="001A0EA6" w:rsidP="001A0EA6">
      <w:pPr>
        <w:jc w:val="both"/>
      </w:pPr>
    </w:p>
    <w:p w14:paraId="4458E034" w14:textId="77777777" w:rsidR="00EC7A9F" w:rsidRPr="001232C3" w:rsidRDefault="00EC7A9F" w:rsidP="001A0EA6">
      <w:pPr>
        <w:jc w:val="both"/>
        <w:rPr>
          <w:sz w:val="20"/>
        </w:rPr>
      </w:pPr>
    </w:p>
    <w:p w14:paraId="5ACDD478" w14:textId="5CDD0457" w:rsidR="00347CEF" w:rsidRPr="001232C3" w:rsidRDefault="001A0EA6" w:rsidP="00347CEF">
      <w:pPr>
        <w:ind w:firstLine="1134"/>
        <w:jc w:val="both"/>
      </w:pPr>
      <w:r w:rsidRPr="001232C3">
        <w:t>Klaipėdos r. Kretingalės pagrindinės mokyklos (toliau – Mokykla)</w:t>
      </w:r>
      <w:r w:rsidR="00F06182" w:rsidRPr="001232C3">
        <w:t xml:space="preserve"> – savivaldybės biudžetinė įstaiga, kurios buveinė –</w:t>
      </w:r>
      <w:r w:rsidRPr="001232C3">
        <w:t xml:space="preserve"> </w:t>
      </w:r>
      <w:r w:rsidR="00F06182" w:rsidRPr="001232C3">
        <w:t>Klaipėdos g. 32, Kretingalės</w:t>
      </w:r>
      <w:r w:rsidRPr="001232C3">
        <w:t>, LT-96330 Klaipėdos r.</w:t>
      </w:r>
      <w:r w:rsidR="0038595B" w:rsidRPr="001232C3">
        <w:t>,</w:t>
      </w:r>
      <w:r w:rsidR="00083E00" w:rsidRPr="001232C3">
        <w:t xml:space="preserve"> </w:t>
      </w:r>
      <w:r w:rsidR="00F06182" w:rsidRPr="001232C3">
        <w:t>turinti du skyrius: Girkalių skyrių, kurio adresas Sodų g. 2,</w:t>
      </w:r>
      <w:r w:rsidR="00C33A85" w:rsidRPr="001232C3">
        <w:t xml:space="preserve"> </w:t>
      </w:r>
      <w:r w:rsidR="00F06182" w:rsidRPr="001232C3">
        <w:t>Girkalių k., Kretingalės sen., LT-00172 Klaipėdos r.</w:t>
      </w:r>
      <w:r w:rsidR="00C33A85" w:rsidRPr="001232C3">
        <w:t>, ir</w:t>
      </w:r>
      <w:r w:rsidR="001232C3">
        <w:t xml:space="preserve"> Kretingalės</w:t>
      </w:r>
      <w:r w:rsidR="00C33A85" w:rsidRPr="001232C3">
        <w:t xml:space="preserve"> </w:t>
      </w:r>
      <w:r w:rsidR="00F06182" w:rsidRPr="001232C3">
        <w:t xml:space="preserve">ikimokyklinio ir priešmokyklinio ugdymo </w:t>
      </w:r>
      <w:r w:rsidR="00C33A85" w:rsidRPr="001232C3">
        <w:t>skyrių</w:t>
      </w:r>
      <w:r w:rsidR="00F06182" w:rsidRPr="001232C3">
        <w:t>,</w:t>
      </w:r>
      <w:r w:rsidR="00C33A85" w:rsidRPr="001232C3">
        <w:t xml:space="preserve"> kurio adresas</w:t>
      </w:r>
      <w:r w:rsidR="00F06182" w:rsidRPr="001232C3">
        <w:t xml:space="preserve"> Gėlių g. 2, Kretingalė, LT-96330 Klaipėdos r.</w:t>
      </w:r>
      <w:r w:rsidR="00C33A85" w:rsidRPr="001232C3">
        <w:t xml:space="preserve"> Mokyklos </w:t>
      </w:r>
      <w:r w:rsidR="0038595B" w:rsidRPr="001232C3">
        <w:t>t</w:t>
      </w:r>
      <w:r w:rsidRPr="001232C3">
        <w:t>e</w:t>
      </w:r>
      <w:r w:rsidR="0038595B" w:rsidRPr="001232C3">
        <w:t>l</w:t>
      </w:r>
      <w:r w:rsidR="00C33A85" w:rsidRPr="001232C3">
        <w:t>. (8 46) 44 64 16, e</w:t>
      </w:r>
      <w:r w:rsidRPr="001232C3">
        <w:t xml:space="preserve">lektroninio pašto adresas – </w:t>
      </w:r>
      <w:hyperlink r:id="rId8" w:history="1">
        <w:r w:rsidR="00441F5E" w:rsidRPr="001232C3">
          <w:rPr>
            <w:rStyle w:val="Hipersaitas"/>
          </w:rPr>
          <w:t>info@kretingalespm.lt</w:t>
        </w:r>
      </w:hyperlink>
      <w:r w:rsidR="00C33A85" w:rsidRPr="001232C3">
        <w:t>, i</w:t>
      </w:r>
      <w:r w:rsidRPr="001232C3">
        <w:t xml:space="preserve">nternetinė svetainė – </w:t>
      </w:r>
      <w:hyperlink r:id="rId9" w:history="1">
        <w:r w:rsidR="00EF40AB" w:rsidRPr="001232C3">
          <w:rPr>
            <w:rStyle w:val="Hipersaitas"/>
          </w:rPr>
          <w:t>www.kretingalespm.lt</w:t>
        </w:r>
      </w:hyperlink>
      <w:r w:rsidRPr="001232C3">
        <w:t>.</w:t>
      </w:r>
      <w:r w:rsidR="00C33A85" w:rsidRPr="001232C3">
        <w:t xml:space="preserve"> </w:t>
      </w:r>
      <w:r w:rsidR="005A64B0" w:rsidRPr="001232C3">
        <w:t>Pagrindinė mo</w:t>
      </w:r>
      <w:r w:rsidR="00083E00" w:rsidRPr="001232C3">
        <w:t>kyklos</w:t>
      </w:r>
      <w:r w:rsidR="005A64B0" w:rsidRPr="001232C3">
        <w:t xml:space="preserve"> veiklos rūšis – pagrindinis ugdymas, kitos veiklos rūšys: ikimokyklinio ir priešmokyklinio amžiaus vaikų ugdymas, pradinis ugdymas. M</w:t>
      </w:r>
      <w:r w:rsidRPr="001232C3">
        <w:t>okyklos direktor</w:t>
      </w:r>
      <w:r w:rsidR="00216D73" w:rsidRPr="001232C3">
        <w:t>ė</w:t>
      </w:r>
      <w:r w:rsidR="00216D73" w:rsidRPr="001232C3">
        <w:rPr>
          <w:b/>
        </w:rPr>
        <w:t xml:space="preserve"> – </w:t>
      </w:r>
      <w:r w:rsidR="00216D73" w:rsidRPr="001232C3">
        <w:t xml:space="preserve">Jurgita Alčauskienė, paskirta į direktoriaus pareigas </w:t>
      </w:r>
      <w:r w:rsidRPr="001232C3">
        <w:t>Klaipėdos rajono savivaldybės tarybos 2017 m. birželio 29 d. sprendimu Nr. T11-215</w:t>
      </w:r>
      <w:r w:rsidR="00216D73" w:rsidRPr="001232C3">
        <w:t>.</w:t>
      </w:r>
      <w:r w:rsidRPr="001232C3">
        <w:t xml:space="preserve"> </w:t>
      </w:r>
      <w:r w:rsidR="00216D73" w:rsidRPr="001232C3">
        <w:t xml:space="preserve">Vadybinis stažas – </w:t>
      </w:r>
      <w:r w:rsidR="00015EAC" w:rsidRPr="001232C3">
        <w:t>2</w:t>
      </w:r>
      <w:r w:rsidR="00EF40AB" w:rsidRPr="001232C3">
        <w:t>2</w:t>
      </w:r>
      <w:r w:rsidR="008B2493" w:rsidRPr="001232C3">
        <w:t xml:space="preserve"> </w:t>
      </w:r>
      <w:r w:rsidR="00EF40AB" w:rsidRPr="001232C3">
        <w:t>metai</w:t>
      </w:r>
      <w:r w:rsidR="00216D73" w:rsidRPr="001232C3">
        <w:t>.</w:t>
      </w:r>
    </w:p>
    <w:p w14:paraId="0EF06D0B" w14:textId="13276DF8" w:rsidR="005A64B0" w:rsidRPr="001232C3" w:rsidRDefault="005A64B0" w:rsidP="00347CEF">
      <w:pPr>
        <w:ind w:firstLine="1134"/>
        <w:jc w:val="both"/>
      </w:pPr>
      <w:r w:rsidRPr="001232C3">
        <w:t>Mokykloje dirba</w:t>
      </w:r>
      <w:r w:rsidR="00680E38" w:rsidRPr="001232C3">
        <w:t xml:space="preserve"> 98 darbuotojai, </w:t>
      </w:r>
      <w:r w:rsidR="000C03B1" w:rsidRPr="001232C3">
        <w:t xml:space="preserve">iš jų </w:t>
      </w:r>
      <w:r w:rsidR="006A08E4" w:rsidRPr="001232C3">
        <w:t>7</w:t>
      </w:r>
      <w:r w:rsidR="000C03B1" w:rsidRPr="001232C3">
        <w:t xml:space="preserve"> – vaiko auginimo atostogose. </w:t>
      </w:r>
      <w:r w:rsidR="00E16BCA" w:rsidRPr="001232C3">
        <w:t>Kretingalės pagrindinėje mokykloje yra patvirtinti</w:t>
      </w:r>
      <w:r w:rsidR="00347CEF" w:rsidRPr="001232C3">
        <w:t xml:space="preserve"> 84 etat</w:t>
      </w:r>
      <w:r w:rsidR="00E16BCA" w:rsidRPr="001232C3">
        <w:t>ai</w:t>
      </w:r>
      <w:r w:rsidR="00347CEF" w:rsidRPr="001232C3">
        <w:t>, iš jų 45,35 etato – Mokykloje, 14,6 – Girkalių skyriuje, 24,05 – Kretingalės skyriuje. Mokykloje dirba</w:t>
      </w:r>
      <w:r w:rsidR="000C03B1" w:rsidRPr="001232C3">
        <w:t xml:space="preserve"> </w:t>
      </w:r>
      <w:r w:rsidR="00E16BCA" w:rsidRPr="001232C3">
        <w:t xml:space="preserve">49 </w:t>
      </w:r>
      <w:r w:rsidR="000C03B1" w:rsidRPr="001232C3">
        <w:t xml:space="preserve">pedagoginiai darbuotojai, iš jų: </w:t>
      </w:r>
      <w:r w:rsidR="00E16BCA" w:rsidRPr="001232C3">
        <w:t>41 mokytojas</w:t>
      </w:r>
      <w:r w:rsidR="000C03B1" w:rsidRPr="001232C3">
        <w:t xml:space="preserve">, </w:t>
      </w:r>
      <w:r w:rsidR="00E16BCA" w:rsidRPr="001232C3">
        <w:t xml:space="preserve">6 </w:t>
      </w:r>
      <w:r w:rsidR="000C03B1" w:rsidRPr="001232C3">
        <w:t>pagalbos specialistai, 2 vadovai.</w:t>
      </w:r>
      <w:r w:rsidR="00347CEF" w:rsidRPr="001232C3">
        <w:t xml:space="preserve"> </w:t>
      </w:r>
      <w:r w:rsidR="00E16BCA" w:rsidRPr="001232C3">
        <w:t>Mokytojų ir pagalbos mokiniui specialistų kvalifikacija: 14 metodininkų, 16 vyresniųjų mokytojų, 18 mokytojų.</w:t>
      </w:r>
    </w:p>
    <w:p w14:paraId="015B592C" w14:textId="137D3C15" w:rsidR="00EF40AB" w:rsidRPr="001232C3" w:rsidRDefault="00EF40AB" w:rsidP="00EF40AB">
      <w:pPr>
        <w:ind w:firstLine="1134"/>
        <w:jc w:val="both"/>
      </w:pPr>
      <w:r w:rsidRPr="001232C3">
        <w:t xml:space="preserve">2022 m. </w:t>
      </w:r>
      <w:r w:rsidR="000C03B1" w:rsidRPr="001232C3">
        <w:t>mokyklo</w:t>
      </w:r>
      <w:r w:rsidRPr="001232C3">
        <w:t xml:space="preserve">je </w:t>
      </w:r>
      <w:r w:rsidR="000C03B1" w:rsidRPr="001232C3">
        <w:t>mokė</w:t>
      </w:r>
      <w:r w:rsidRPr="001232C3">
        <w:t xml:space="preserve">si 342 </w:t>
      </w:r>
      <w:r w:rsidR="000C03B1" w:rsidRPr="001232C3">
        <w:t>mokiniai</w:t>
      </w:r>
      <w:r w:rsidRPr="001232C3">
        <w:t xml:space="preserve">: Kretingalės pagrindinėje mokykloje </w:t>
      </w:r>
      <w:r w:rsidR="000C03B1" w:rsidRPr="001232C3">
        <w:t xml:space="preserve">– 193 mokiniai ir 19 priešmokyklinio amžiaus vaikų, </w:t>
      </w:r>
      <w:r w:rsidRPr="001232C3">
        <w:t>Kretingalės skyriuje – 73</w:t>
      </w:r>
      <w:r w:rsidR="000C03B1" w:rsidRPr="001232C3">
        <w:t xml:space="preserve"> ikimokyklinio amžiaus vaikų</w:t>
      </w:r>
      <w:r w:rsidRPr="001232C3">
        <w:t xml:space="preserve">, Girkalių skyriuje – </w:t>
      </w:r>
      <w:r w:rsidR="000C03B1" w:rsidRPr="001232C3">
        <w:t>43 ikimokyklinio ir 12 priešmokyklinio amžiaus</w:t>
      </w:r>
      <w:r w:rsidRPr="001232C3">
        <w:t xml:space="preserve"> vaik</w:t>
      </w:r>
      <w:r w:rsidR="000C03B1" w:rsidRPr="001232C3">
        <w:t>ų</w:t>
      </w:r>
      <w:r w:rsidRPr="001232C3">
        <w:t>.</w:t>
      </w:r>
    </w:p>
    <w:p w14:paraId="354D9B98" w14:textId="77777777" w:rsidR="00AF594C" w:rsidRPr="001232C3" w:rsidRDefault="00AF594C" w:rsidP="003E68C5">
      <w:pPr>
        <w:ind w:firstLine="1296"/>
        <w:jc w:val="both"/>
      </w:pPr>
    </w:p>
    <w:p w14:paraId="7D56E198" w14:textId="679663D7" w:rsidR="00FF0D6D" w:rsidRPr="001232C3" w:rsidRDefault="00007E33" w:rsidP="00FF0D6D">
      <w:pPr>
        <w:ind w:firstLine="1296"/>
        <w:jc w:val="both"/>
        <w:rPr>
          <w:b/>
        </w:rPr>
      </w:pPr>
      <w:r w:rsidRPr="001232C3">
        <w:rPr>
          <w:noProof/>
        </w:rPr>
        <w:drawing>
          <wp:inline distT="0" distB="0" distL="0" distR="0" wp14:anchorId="0F812353" wp14:editId="5A0428E9">
            <wp:extent cx="4370119" cy="2363189"/>
            <wp:effectExtent l="0" t="0" r="11430" b="1841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197A16" w14:textId="77777777" w:rsidR="006053C4" w:rsidRPr="001232C3" w:rsidRDefault="006053C4" w:rsidP="00FF0D6D">
      <w:pPr>
        <w:ind w:firstLine="1296"/>
        <w:jc w:val="both"/>
        <w:rPr>
          <w:b/>
        </w:rPr>
      </w:pPr>
    </w:p>
    <w:p w14:paraId="3C0C2FA4" w14:textId="6449F1BF" w:rsidR="009C0AA4" w:rsidRPr="001232C3" w:rsidRDefault="009C0AA4" w:rsidP="00C5256E">
      <w:pPr>
        <w:ind w:firstLine="1134"/>
        <w:jc w:val="both"/>
      </w:pPr>
      <w:r w:rsidRPr="001232C3">
        <w:t>Mokyklos geltonuoju autobusu į mokyklą ir atgal pav</w:t>
      </w:r>
      <w:r w:rsidR="006A08E4" w:rsidRPr="001232C3">
        <w:t>ėžėjami 32 mokiniai, specialiojo reiso autobusais</w:t>
      </w:r>
      <w:r w:rsidRPr="001232C3">
        <w:t xml:space="preserve"> – 100. Nemokamą maitinimą 2022 m. I pusmetį gavo </w:t>
      </w:r>
      <w:r w:rsidR="00E54259" w:rsidRPr="001232C3">
        <w:t>111</w:t>
      </w:r>
      <w:r w:rsidRPr="001232C3">
        <w:t xml:space="preserve"> mokinių, II pusmetį – </w:t>
      </w:r>
      <w:r w:rsidR="00E54259" w:rsidRPr="001232C3">
        <w:t>12</w:t>
      </w:r>
      <w:r w:rsidRPr="001232C3">
        <w:t>1 mokinys. Mokykla dalyvauja ES programose „Pienas vaikams“ ir „Vaisiai vaikams“. Paramą gavo 238 vaikai. Mokykloje mokėsi 74 specialiųjų ugdymosi poreikių turintys mokiniai, iš jų 44 – kalbėjimo ir komunikacijo</w:t>
      </w:r>
      <w:r w:rsidR="0013634C" w:rsidRPr="001232C3">
        <w:t xml:space="preserve">s sutrikimų turintys mokiniai. </w:t>
      </w:r>
      <w:r w:rsidRPr="001232C3">
        <w:t>2022 m. mokykloje veikė keturios 1–4 klasių mokinių pailgintos dienos grupės. Jas lankė 89 mokiniai.</w:t>
      </w:r>
      <w:r w:rsidR="006F4B1B" w:rsidRPr="001232C3">
        <w:t xml:space="preserve"> </w:t>
      </w:r>
      <w:r w:rsidRPr="001232C3">
        <w:t xml:space="preserve">Mokykla organizuoja profesinį orientavimą, informacinę ir konsultacinę pagalbą, vykdo mokinių pasiekimų tyrimus bei patikrinimus. </w:t>
      </w:r>
    </w:p>
    <w:p w14:paraId="2420A75A" w14:textId="77777777" w:rsidR="00C94D5A" w:rsidRPr="001232C3" w:rsidRDefault="00C94D5A" w:rsidP="00C5256E">
      <w:pPr>
        <w:ind w:firstLine="1134"/>
        <w:jc w:val="both"/>
        <w:rPr>
          <w:color w:val="000000" w:themeColor="text1"/>
        </w:rPr>
      </w:pPr>
      <w:r w:rsidRPr="001232C3">
        <w:rPr>
          <w:color w:val="000000" w:themeColor="text1"/>
        </w:rPr>
        <w:t>2020–2022 m. strateginiame plane numatyti tikslai yra orientuoti į ugdymo proceso kokybės ir mokinių mokymo(</w:t>
      </w:r>
      <w:proofErr w:type="spellStart"/>
      <w:r w:rsidRPr="001232C3">
        <w:rPr>
          <w:color w:val="000000" w:themeColor="text1"/>
        </w:rPr>
        <w:t>si</w:t>
      </w:r>
      <w:proofErr w:type="spellEnd"/>
      <w:r w:rsidRPr="001232C3">
        <w:rPr>
          <w:color w:val="000000" w:themeColor="text1"/>
        </w:rPr>
        <w:t>) pasiekimų gerinimą bei šiuolaikiškos, sveikatą stiprinančios, saugios aplinkos kūrimą. Šiems tikslams pasiekti numatyti uždaviniai:</w:t>
      </w:r>
    </w:p>
    <w:p w14:paraId="13C0FBD8" w14:textId="135927E0" w:rsidR="00C94D5A" w:rsidRPr="001232C3" w:rsidRDefault="00C94D5A" w:rsidP="00C5256E">
      <w:pPr>
        <w:ind w:firstLine="1134"/>
        <w:jc w:val="both"/>
        <w:rPr>
          <w:rStyle w:val="eop"/>
          <w:color w:val="000000" w:themeColor="text1"/>
        </w:rPr>
      </w:pPr>
      <w:r w:rsidRPr="001232C3">
        <w:rPr>
          <w:color w:val="000000" w:themeColor="text1"/>
        </w:rPr>
        <w:t>1. G</w:t>
      </w:r>
      <w:r w:rsidRPr="001232C3">
        <w:rPr>
          <w:rStyle w:val="normaltextrun"/>
          <w:color w:val="000000" w:themeColor="text1"/>
        </w:rPr>
        <w:t>erinti mokinių pasiekimus, atsižvelgiant į jų asmenines kompetencijas ir gebėjimus.</w:t>
      </w:r>
    </w:p>
    <w:p w14:paraId="6D8A4045" w14:textId="77777777" w:rsidR="00C94D5A" w:rsidRPr="001232C3" w:rsidRDefault="00C94D5A" w:rsidP="00C5256E">
      <w:pPr>
        <w:ind w:firstLine="1134"/>
        <w:jc w:val="both"/>
        <w:rPr>
          <w:color w:val="000000" w:themeColor="text1"/>
        </w:rPr>
      </w:pPr>
      <w:r w:rsidRPr="001232C3">
        <w:rPr>
          <w:color w:val="000000" w:themeColor="text1"/>
        </w:rPr>
        <w:lastRenderedPageBreak/>
        <w:t xml:space="preserve">2. Stiprinti bendradarbiavimą su mokinių tėvais. </w:t>
      </w:r>
    </w:p>
    <w:p w14:paraId="6BD076BF" w14:textId="77777777" w:rsidR="00C94D5A" w:rsidRPr="001232C3" w:rsidRDefault="00C94D5A" w:rsidP="00C5256E">
      <w:pPr>
        <w:ind w:firstLine="1134"/>
        <w:jc w:val="both"/>
        <w:rPr>
          <w:color w:val="000000" w:themeColor="text1"/>
        </w:rPr>
      </w:pPr>
      <w:r w:rsidRPr="001232C3">
        <w:rPr>
          <w:color w:val="000000" w:themeColor="text1"/>
        </w:rPr>
        <w:t xml:space="preserve">3. Siekti nuolatinio pedagogų profesinio tobulėjimo. </w:t>
      </w:r>
    </w:p>
    <w:p w14:paraId="37687BF1" w14:textId="77777777" w:rsidR="00C94D5A" w:rsidRPr="001232C3" w:rsidRDefault="00C94D5A" w:rsidP="00C5256E">
      <w:pPr>
        <w:ind w:firstLine="1134"/>
        <w:jc w:val="both"/>
        <w:rPr>
          <w:color w:val="000000" w:themeColor="text1"/>
        </w:rPr>
      </w:pPr>
      <w:r w:rsidRPr="001232C3">
        <w:rPr>
          <w:color w:val="000000" w:themeColor="text1"/>
        </w:rPr>
        <w:t>4. Plėtoti projektinę veiklą, organizuoti ugdymą kitose edukacinėse erdvėse.</w:t>
      </w:r>
    </w:p>
    <w:p w14:paraId="3E679E73" w14:textId="77777777" w:rsidR="00C94D5A" w:rsidRPr="001232C3" w:rsidRDefault="00C94D5A" w:rsidP="00C5256E">
      <w:pPr>
        <w:ind w:firstLine="1134"/>
        <w:jc w:val="both"/>
        <w:rPr>
          <w:color w:val="000000" w:themeColor="text1"/>
        </w:rPr>
      </w:pPr>
      <w:r w:rsidRPr="001232C3">
        <w:rPr>
          <w:color w:val="000000" w:themeColor="text1"/>
        </w:rPr>
        <w:t xml:space="preserve">5. Skatinti mokinių pageidaujamą elgesį integruojant socialinio emocinio ugdymo programas. </w:t>
      </w:r>
    </w:p>
    <w:p w14:paraId="283669B6" w14:textId="77777777" w:rsidR="00C94D5A" w:rsidRPr="001232C3" w:rsidRDefault="00C94D5A" w:rsidP="00C5256E">
      <w:pPr>
        <w:ind w:firstLine="1134"/>
        <w:jc w:val="both"/>
        <w:rPr>
          <w:color w:val="000000" w:themeColor="text1"/>
        </w:rPr>
      </w:pPr>
      <w:r w:rsidRPr="001232C3">
        <w:rPr>
          <w:color w:val="000000" w:themeColor="text1"/>
        </w:rPr>
        <w:t>6. Modernizuoti ir gerinti ugdymo(</w:t>
      </w:r>
      <w:proofErr w:type="spellStart"/>
      <w:r w:rsidRPr="001232C3">
        <w:rPr>
          <w:color w:val="000000" w:themeColor="text1"/>
        </w:rPr>
        <w:t>si</w:t>
      </w:r>
      <w:proofErr w:type="spellEnd"/>
      <w:r w:rsidRPr="001232C3">
        <w:rPr>
          <w:color w:val="000000" w:themeColor="text1"/>
        </w:rPr>
        <w:t>) sąlygas.</w:t>
      </w:r>
    </w:p>
    <w:p w14:paraId="7F04660E" w14:textId="64041F02" w:rsidR="00C94D5A" w:rsidRPr="001232C3" w:rsidRDefault="00675A57" w:rsidP="00C5256E">
      <w:pPr>
        <w:pStyle w:val="paragraph"/>
        <w:spacing w:before="0" w:beforeAutospacing="0" w:after="0" w:afterAutospacing="0"/>
        <w:ind w:firstLine="1134"/>
        <w:jc w:val="both"/>
        <w:textAlignment w:val="baseline"/>
        <w:rPr>
          <w:rStyle w:val="normaltextrun"/>
          <w:color w:val="000000" w:themeColor="text1"/>
          <w:shd w:val="clear" w:color="auto" w:fill="FFFFFF"/>
          <w:lang w:val="lt-LT"/>
        </w:rPr>
      </w:pPr>
      <w:r w:rsidRPr="001232C3">
        <w:rPr>
          <w:rStyle w:val="normaltextrun"/>
          <w:color w:val="000000" w:themeColor="text1"/>
          <w:lang w:val="lt-LT"/>
        </w:rPr>
        <w:t xml:space="preserve">Siekiant </w:t>
      </w:r>
      <w:r w:rsidR="00C94D5A" w:rsidRPr="001232C3">
        <w:rPr>
          <w:rStyle w:val="normaltextrun"/>
          <w:color w:val="000000" w:themeColor="text1"/>
          <w:lang w:val="lt-LT"/>
        </w:rPr>
        <w:t>pagerinti mokinių mokymosi pasiekimus, toliau</w:t>
      </w:r>
      <w:r w:rsidRPr="001232C3">
        <w:rPr>
          <w:rStyle w:val="normaltextrun"/>
          <w:color w:val="000000" w:themeColor="text1"/>
          <w:lang w:val="lt-LT"/>
        </w:rPr>
        <w:t xml:space="preserve"> didelis dėmesys buvo skiriamas</w:t>
      </w:r>
      <w:r w:rsidR="00C94D5A" w:rsidRPr="001232C3">
        <w:rPr>
          <w:rStyle w:val="normaltextrun"/>
          <w:color w:val="000000" w:themeColor="text1"/>
          <w:lang w:val="lt-LT"/>
        </w:rPr>
        <w:t xml:space="preserve"> ugdymo proceso</w:t>
      </w:r>
      <w:r w:rsidRPr="001232C3">
        <w:rPr>
          <w:rStyle w:val="normaltextrun"/>
          <w:color w:val="000000" w:themeColor="text1"/>
          <w:lang w:val="lt-LT"/>
        </w:rPr>
        <w:t xml:space="preserve"> individualizavimui </w:t>
      </w:r>
      <w:r w:rsidR="00C94D5A" w:rsidRPr="001232C3">
        <w:rPr>
          <w:rStyle w:val="normaltextrun"/>
          <w:color w:val="000000" w:themeColor="text1"/>
          <w:lang w:val="lt-LT"/>
        </w:rPr>
        <w:t xml:space="preserve">ir </w:t>
      </w:r>
      <w:r w:rsidRPr="001232C3">
        <w:rPr>
          <w:rStyle w:val="normaltextrun"/>
          <w:color w:val="000000" w:themeColor="text1"/>
          <w:lang w:val="lt-LT"/>
        </w:rPr>
        <w:t xml:space="preserve">diferencijavimui, atsižvelgiant </w:t>
      </w:r>
      <w:r w:rsidR="00C94D5A" w:rsidRPr="001232C3">
        <w:rPr>
          <w:rStyle w:val="normaltextrun"/>
          <w:color w:val="000000" w:themeColor="text1"/>
          <w:lang w:val="lt-LT"/>
        </w:rPr>
        <w:t>į mokinio indivi</w:t>
      </w:r>
      <w:r w:rsidRPr="001232C3">
        <w:rPr>
          <w:rStyle w:val="normaltextrun"/>
          <w:color w:val="000000" w:themeColor="text1"/>
          <w:lang w:val="lt-LT"/>
        </w:rPr>
        <w:t xml:space="preserve">dualius gebėjimus ir poreikius. Mokytojų metodinė taryba </w:t>
      </w:r>
      <w:r w:rsidR="00C94D5A" w:rsidRPr="001232C3">
        <w:rPr>
          <w:rStyle w:val="normaltextrun"/>
          <w:color w:val="000000" w:themeColor="text1"/>
          <w:lang w:val="lt-LT"/>
        </w:rPr>
        <w:t xml:space="preserve">organizavo metodinius pasitarimus </w:t>
      </w:r>
      <w:r w:rsidR="00C94D5A" w:rsidRPr="001232C3">
        <w:rPr>
          <w:color w:val="000000" w:themeColor="text1"/>
          <w:lang w:val="lt-LT"/>
        </w:rPr>
        <w:t>„Ugdymo praktikos bendradarbiaujant tobulinimas, stebint pamokas“, „Interaktyvių lentų ir skaitmeninio turinio platformų naudojimo nauda ir įtaka mokinių motyvacijai“.</w:t>
      </w:r>
      <w:r w:rsidRPr="001232C3">
        <w:rPr>
          <w:rStyle w:val="normaltextrun"/>
          <w:color w:val="000000" w:themeColor="text1"/>
          <w:lang w:val="lt-LT"/>
        </w:rPr>
        <w:t xml:space="preserve"> </w:t>
      </w:r>
      <w:r w:rsidR="00C94D5A" w:rsidRPr="001232C3">
        <w:rPr>
          <w:rStyle w:val="normaltextrun"/>
          <w:color w:val="000000" w:themeColor="text1"/>
          <w:lang w:val="lt-LT"/>
        </w:rPr>
        <w:t>Ugdymo procese išnaudojamos elektronini</w:t>
      </w:r>
      <w:r w:rsidRPr="001232C3">
        <w:rPr>
          <w:rStyle w:val="normaltextrun"/>
          <w:color w:val="000000" w:themeColor="text1"/>
          <w:lang w:val="lt-LT"/>
        </w:rPr>
        <w:t>ų mokymo(</w:t>
      </w:r>
      <w:proofErr w:type="spellStart"/>
      <w:r w:rsidRPr="001232C3">
        <w:rPr>
          <w:rStyle w:val="normaltextrun"/>
          <w:color w:val="000000" w:themeColor="text1"/>
          <w:lang w:val="lt-LT"/>
        </w:rPr>
        <w:t>si</w:t>
      </w:r>
      <w:proofErr w:type="spellEnd"/>
      <w:r w:rsidRPr="001232C3">
        <w:rPr>
          <w:rStyle w:val="normaltextrun"/>
          <w:color w:val="000000" w:themeColor="text1"/>
          <w:lang w:val="lt-LT"/>
        </w:rPr>
        <w:t>) platformų „EMA“ ir</w:t>
      </w:r>
      <w:r w:rsidR="00C94D5A" w:rsidRPr="001232C3">
        <w:rPr>
          <w:rStyle w:val="normaltextrun"/>
          <w:color w:val="000000" w:themeColor="text1"/>
          <w:lang w:val="lt-LT"/>
        </w:rPr>
        <w:t xml:space="preserve"> „</w:t>
      </w:r>
      <w:proofErr w:type="spellStart"/>
      <w:r w:rsidR="00C94D5A" w:rsidRPr="001232C3">
        <w:rPr>
          <w:rStyle w:val="spellingerror"/>
          <w:color w:val="000000" w:themeColor="text1"/>
          <w:lang w:val="lt-LT"/>
        </w:rPr>
        <w:t>Eduka</w:t>
      </w:r>
      <w:proofErr w:type="spellEnd"/>
      <w:r w:rsidRPr="001232C3">
        <w:rPr>
          <w:rStyle w:val="normaltextrun"/>
          <w:color w:val="000000" w:themeColor="text1"/>
          <w:lang w:val="lt-LT"/>
        </w:rPr>
        <w:t xml:space="preserve"> </w:t>
      </w:r>
      <w:r w:rsidR="00C94D5A" w:rsidRPr="001232C3">
        <w:rPr>
          <w:rStyle w:val="normaltextrun"/>
          <w:color w:val="000000" w:themeColor="text1"/>
          <w:lang w:val="lt-LT"/>
        </w:rPr>
        <w:t>klasė“ galimybės.</w:t>
      </w:r>
      <w:r w:rsidR="00C94D5A" w:rsidRPr="001232C3">
        <w:rPr>
          <w:color w:val="000000" w:themeColor="text1"/>
          <w:lang w:val="lt-LT"/>
        </w:rPr>
        <w:t xml:space="preserve"> Siekiant geresnių mokymosi rezultatų, tęsiamos pasiteisinusios bendradarbiavimo formos su tėvais – trišalės konsultacijos, atvirų durų dienos. 1–10 klasių mokinių pažangumas yra 100 </w:t>
      </w:r>
      <w:r w:rsidR="001232C3">
        <w:rPr>
          <w:color w:val="000000" w:themeColor="text1"/>
          <w:lang w:val="lt-LT"/>
        </w:rPr>
        <w:t>proc.</w:t>
      </w:r>
      <w:r w:rsidR="00C94D5A" w:rsidRPr="001232C3">
        <w:rPr>
          <w:color w:val="000000" w:themeColor="text1"/>
          <w:lang w:val="lt-LT"/>
        </w:rPr>
        <w:t xml:space="preserve"> (2021 m. – 100 </w:t>
      </w:r>
      <w:r w:rsidR="001232C3">
        <w:rPr>
          <w:color w:val="000000" w:themeColor="text1"/>
          <w:lang w:val="lt-LT"/>
        </w:rPr>
        <w:t>proc.</w:t>
      </w:r>
      <w:r w:rsidR="00C94D5A" w:rsidRPr="001232C3">
        <w:rPr>
          <w:color w:val="000000" w:themeColor="text1"/>
          <w:lang w:val="lt-LT"/>
        </w:rPr>
        <w:t>). Aukštesniuoju lygiu baigė tiek pat mokinių, kiek prieš metus, bet padidėjus mokinių skaičiui procentai nežymiai pasikeit</w:t>
      </w:r>
      <w:r w:rsidR="00D60EEE" w:rsidRPr="001232C3">
        <w:rPr>
          <w:color w:val="000000" w:themeColor="text1"/>
          <w:lang w:val="lt-LT"/>
        </w:rPr>
        <w:t xml:space="preserve">ė – 16,48 </w:t>
      </w:r>
      <w:r w:rsidR="001232C3">
        <w:rPr>
          <w:color w:val="000000" w:themeColor="text1"/>
          <w:lang w:val="lt-LT"/>
        </w:rPr>
        <w:t>proc.</w:t>
      </w:r>
      <w:r w:rsidR="00D60EEE" w:rsidRPr="001232C3">
        <w:rPr>
          <w:color w:val="000000" w:themeColor="text1"/>
          <w:lang w:val="lt-LT"/>
        </w:rPr>
        <w:t xml:space="preserve"> (2021 m. – 16,67 </w:t>
      </w:r>
      <w:r w:rsidR="001232C3">
        <w:rPr>
          <w:color w:val="000000" w:themeColor="text1"/>
          <w:lang w:val="lt-LT"/>
        </w:rPr>
        <w:t>proc.</w:t>
      </w:r>
      <w:r w:rsidR="00D60EEE" w:rsidRPr="001232C3">
        <w:rPr>
          <w:color w:val="000000" w:themeColor="text1"/>
          <w:lang w:val="lt-LT"/>
        </w:rPr>
        <w:t>),</w:t>
      </w:r>
      <w:r w:rsidR="00C94D5A" w:rsidRPr="001232C3">
        <w:rPr>
          <w:color w:val="000000" w:themeColor="text1"/>
          <w:lang w:val="lt-LT"/>
        </w:rPr>
        <w:t xml:space="preserve"> pagrindiniu lygmeniu – 47,26 </w:t>
      </w:r>
      <w:r w:rsidR="001232C3">
        <w:rPr>
          <w:color w:val="000000" w:themeColor="text1"/>
          <w:lang w:val="lt-LT"/>
        </w:rPr>
        <w:t>proc.</w:t>
      </w:r>
      <w:r w:rsidR="00C94D5A" w:rsidRPr="001232C3">
        <w:rPr>
          <w:color w:val="000000" w:themeColor="text1"/>
          <w:lang w:val="lt-LT"/>
        </w:rPr>
        <w:t xml:space="preserve"> (2021 m. – 34,72 </w:t>
      </w:r>
      <w:r w:rsidR="001232C3">
        <w:rPr>
          <w:color w:val="000000" w:themeColor="text1"/>
          <w:lang w:val="lt-LT"/>
        </w:rPr>
        <w:t>proc.</w:t>
      </w:r>
      <w:r w:rsidR="00C94D5A" w:rsidRPr="001232C3">
        <w:rPr>
          <w:color w:val="000000" w:themeColor="text1"/>
          <w:lang w:val="lt-LT"/>
        </w:rPr>
        <w:t xml:space="preserve">), patenkinamu lygiu – 36,26 </w:t>
      </w:r>
      <w:r w:rsidR="001232C3">
        <w:rPr>
          <w:color w:val="000000" w:themeColor="text1"/>
          <w:lang w:val="lt-LT"/>
        </w:rPr>
        <w:t>proc.</w:t>
      </w:r>
      <w:r w:rsidR="00C94D5A" w:rsidRPr="001232C3">
        <w:rPr>
          <w:color w:val="000000" w:themeColor="text1"/>
          <w:lang w:val="lt-LT"/>
        </w:rPr>
        <w:t xml:space="preserve"> (2021 m. – 48,61 </w:t>
      </w:r>
      <w:r w:rsidR="001232C3">
        <w:rPr>
          <w:color w:val="000000" w:themeColor="text1"/>
          <w:lang w:val="lt-LT"/>
        </w:rPr>
        <w:t>proc.</w:t>
      </w:r>
      <w:r w:rsidR="00C94D5A" w:rsidRPr="001232C3">
        <w:rPr>
          <w:color w:val="000000" w:themeColor="text1"/>
          <w:lang w:val="lt-LT"/>
        </w:rPr>
        <w:t>). M</w:t>
      </w:r>
      <w:r w:rsidR="00C94D5A" w:rsidRPr="001232C3">
        <w:rPr>
          <w:rStyle w:val="normaltextrun"/>
          <w:color w:val="000000" w:themeColor="text1"/>
          <w:shd w:val="clear" w:color="auto" w:fill="FFFFFF"/>
          <w:lang w:val="lt-LT"/>
        </w:rPr>
        <w:t>okinių poreikiams tenkinti pravestos</w:t>
      </w:r>
      <w:r w:rsidRPr="001232C3">
        <w:rPr>
          <w:rStyle w:val="normaltextrun"/>
          <w:color w:val="000000" w:themeColor="text1"/>
          <w:shd w:val="clear" w:color="auto" w:fill="FFFFFF"/>
          <w:lang w:val="lt-LT"/>
        </w:rPr>
        <w:t xml:space="preserve"> </w:t>
      </w:r>
      <w:r w:rsidR="00C94D5A" w:rsidRPr="001232C3">
        <w:rPr>
          <w:rStyle w:val="normaltextrun"/>
          <w:color w:val="000000" w:themeColor="text1"/>
          <w:shd w:val="clear" w:color="auto" w:fill="FFFFFF"/>
          <w:lang w:val="lt-LT"/>
        </w:rPr>
        <w:t>292 konsultacijos, kurių metu suteikta pagalba mokymosi spragoms likviduoti arba pasiruošti konkursams bei olimpiadoms.</w:t>
      </w:r>
    </w:p>
    <w:p w14:paraId="66CC3539" w14:textId="4EC1584E" w:rsidR="00C94D5A" w:rsidRPr="001232C3" w:rsidRDefault="00C94D5A" w:rsidP="00C5256E">
      <w:pPr>
        <w:pStyle w:val="paragraph"/>
        <w:spacing w:before="0" w:beforeAutospacing="0" w:after="0" w:afterAutospacing="0"/>
        <w:ind w:firstLine="1134"/>
        <w:jc w:val="both"/>
        <w:textAlignment w:val="baseline"/>
        <w:rPr>
          <w:rStyle w:val="scxw179129408"/>
          <w:shd w:val="clear" w:color="auto" w:fill="FFFFFF"/>
          <w:lang w:val="lt-LT"/>
        </w:rPr>
      </w:pPr>
      <w:r w:rsidRPr="001232C3">
        <w:rPr>
          <w:rStyle w:val="normaltextrun"/>
          <w:shd w:val="clear" w:color="auto" w:fill="FFFFFF"/>
          <w:lang w:val="lt-LT"/>
        </w:rPr>
        <w:t>1–10 klasių mokiniai dalyvavo 89 konkursuose, renginiuose bei tapo nugalėtojais, prizininkais ar laureatais: tarptautiniame informacinių technologijų konkurse „Bebras“ užimta II ir III vietos savivaldybėje (4, 10 kl.), respublikiniame konkurse ,,Kalbų kengūra“ laimėtos 3 auksinės 2 sidabrinės ir 2 oranžinės anglų kalbos kengūros (3, 4 kl.), tarptautiniame matematikos konkurse ,,Kengūra“ – I ir II vietos rajone (4 kl.), Lietuvos mokinių meninio skaitymo konkurso regioniniame etape – III vieta (8 kl.), Klaipėdos rajono matematikos olimpiadoje ‒ II vieta (5 kl.), Klaipėdos rajono piešinių konkurse ,,Būk saugus kelyje“ – II vieta (4 kl.), rajoniniame konkurse</w:t>
      </w:r>
      <w:r w:rsidR="00675A57" w:rsidRPr="001232C3">
        <w:rPr>
          <w:rStyle w:val="normaltextrun"/>
          <w:shd w:val="clear" w:color="auto" w:fill="FFFFFF"/>
          <w:lang w:val="lt-LT"/>
        </w:rPr>
        <w:t xml:space="preserve"> ,,Raštingiausias pradinukas“ –</w:t>
      </w:r>
      <w:r w:rsidRPr="001232C3">
        <w:rPr>
          <w:rStyle w:val="normaltextrun"/>
          <w:shd w:val="clear" w:color="auto" w:fill="FFFFFF"/>
          <w:lang w:val="lt-LT"/>
        </w:rPr>
        <w:t xml:space="preserve"> I ir II vietos (1, 4 kl.), rajoniniame meninio skaitymo konkurse ‒ III vieta (5 kl.), rajoniniame konkurse ,,Ar pažįsti pavojaus veidą?“ – I, II, III vietos (4 kl.), vaikų kūrybinės iniciatyvos fondo projekte „Tavo žvilgsnis“ (vertimas iš rusų kalbos) – 2 diplomai (7, 8 kl.), rajoninėje matematikos olimpiadoje užimta II-</w:t>
      </w:r>
      <w:proofErr w:type="spellStart"/>
      <w:r w:rsidRPr="001232C3">
        <w:rPr>
          <w:rStyle w:val="spellingerror"/>
          <w:shd w:val="clear" w:color="auto" w:fill="FFFFFF"/>
          <w:lang w:val="lt-LT"/>
        </w:rPr>
        <w:t>oji</w:t>
      </w:r>
      <w:proofErr w:type="spellEnd"/>
      <w:r w:rsidRPr="001232C3">
        <w:rPr>
          <w:rStyle w:val="normaltextrun"/>
          <w:shd w:val="clear" w:color="auto" w:fill="FFFFFF"/>
          <w:lang w:val="lt-LT"/>
        </w:rPr>
        <w:t xml:space="preserve"> vieta (7 kl.). Ikimokyklinio ir priešmokyklinio skyriaus ugdytiniai </w:t>
      </w:r>
      <w:r w:rsidR="00E32F72" w:rsidRPr="001232C3">
        <w:rPr>
          <w:rStyle w:val="normaltextrun"/>
          <w:shd w:val="clear" w:color="auto" w:fill="FFFFFF"/>
          <w:lang w:val="lt-LT"/>
        </w:rPr>
        <w:t>dalyvavo</w:t>
      </w:r>
      <w:r w:rsidRPr="001232C3">
        <w:rPr>
          <w:rStyle w:val="normaltextrun"/>
          <w:shd w:val="clear" w:color="auto" w:fill="FFFFFF"/>
          <w:lang w:val="lt-LT"/>
        </w:rPr>
        <w:t xml:space="preserve"> 25 respublikiniuose ir 3 tarptautiniuose konkursuose.</w:t>
      </w:r>
      <w:r w:rsidRPr="001232C3">
        <w:rPr>
          <w:rStyle w:val="scxw179129408"/>
          <w:shd w:val="clear" w:color="auto" w:fill="FFFFFF"/>
          <w:lang w:val="lt-LT"/>
        </w:rPr>
        <w:t> </w:t>
      </w:r>
    </w:p>
    <w:p w14:paraId="4322BB93" w14:textId="77777777" w:rsidR="00C94D5A" w:rsidRPr="001232C3" w:rsidRDefault="00C94D5A" w:rsidP="00C5256E">
      <w:pPr>
        <w:pStyle w:val="paragraph"/>
        <w:spacing w:before="0" w:beforeAutospacing="0" w:after="0" w:afterAutospacing="0"/>
        <w:ind w:firstLine="1134"/>
        <w:jc w:val="both"/>
        <w:textAlignment w:val="baseline"/>
        <w:rPr>
          <w:color w:val="000000" w:themeColor="text1"/>
          <w:lang w:val="lt-LT"/>
        </w:rPr>
      </w:pPr>
      <w:r w:rsidRPr="001232C3">
        <w:rPr>
          <w:rStyle w:val="normaltextrun"/>
          <w:color w:val="000000" w:themeColor="text1"/>
          <w:lang w:val="lt-LT"/>
        </w:rPr>
        <w:t>Įgyvendinus projekto „Kokybės krepšelis“ Kretingalės pagrindinės mokyklos 2020–2022 m. m. veiklos tobulinimo plano priemones atliktas mokyklos išorės vertinimas. Nacionalinės švietimo agentūros v</w:t>
      </w:r>
      <w:r w:rsidRPr="001232C3">
        <w:rPr>
          <w:color w:val="000000" w:themeColor="text1"/>
          <w:lang w:val="lt-LT"/>
        </w:rPr>
        <w:t xml:space="preserve">ertintojai konstatavo, kad Klaipėdos r. Kretingalės pagrindinėje mokykloje įgyvendinant „Kokybės krepšelio“ projektą pažanga padaryta visose vertinimo srityse: </w:t>
      </w:r>
    </w:p>
    <w:p w14:paraId="2682D783" w14:textId="77777777" w:rsidR="00C94D5A" w:rsidRPr="001232C3" w:rsidRDefault="00C94D5A" w:rsidP="00C5256E">
      <w:pPr>
        <w:pStyle w:val="paragraph"/>
        <w:spacing w:before="0" w:beforeAutospacing="0" w:after="0" w:afterAutospacing="0"/>
        <w:ind w:firstLine="1134"/>
        <w:jc w:val="both"/>
        <w:textAlignment w:val="baseline"/>
        <w:rPr>
          <w:color w:val="000000" w:themeColor="text1"/>
          <w:lang w:val="lt-LT"/>
        </w:rPr>
      </w:pPr>
      <w:r w:rsidRPr="001232C3">
        <w:rPr>
          <w:color w:val="000000" w:themeColor="text1"/>
          <w:lang w:val="lt-LT"/>
        </w:rPr>
        <w:t xml:space="preserve">1. Rezultatai. </w:t>
      </w:r>
    </w:p>
    <w:p w14:paraId="04927FA8" w14:textId="77777777" w:rsidR="00C94D5A" w:rsidRPr="001232C3" w:rsidRDefault="00C94D5A" w:rsidP="00C5256E">
      <w:pPr>
        <w:pStyle w:val="paragraph"/>
        <w:spacing w:before="0" w:beforeAutospacing="0" w:after="0" w:afterAutospacing="0"/>
        <w:ind w:firstLine="1134"/>
        <w:jc w:val="both"/>
        <w:textAlignment w:val="baseline"/>
        <w:rPr>
          <w:color w:val="000000" w:themeColor="text1"/>
          <w:lang w:val="lt-LT"/>
        </w:rPr>
      </w:pPr>
      <w:r w:rsidRPr="001232C3">
        <w:rPr>
          <w:color w:val="000000" w:themeColor="text1"/>
          <w:lang w:val="lt-LT"/>
        </w:rPr>
        <w:t xml:space="preserve">2. Pagalba mokiniui. </w:t>
      </w:r>
    </w:p>
    <w:p w14:paraId="0337F2F4" w14:textId="77777777" w:rsidR="00C94D5A" w:rsidRPr="001232C3" w:rsidRDefault="00C94D5A" w:rsidP="00C5256E">
      <w:pPr>
        <w:pStyle w:val="paragraph"/>
        <w:spacing w:before="0" w:beforeAutospacing="0" w:after="0" w:afterAutospacing="0"/>
        <w:ind w:firstLine="1134"/>
        <w:jc w:val="both"/>
        <w:textAlignment w:val="baseline"/>
        <w:rPr>
          <w:color w:val="000000" w:themeColor="text1"/>
          <w:lang w:val="lt-LT"/>
        </w:rPr>
      </w:pPr>
      <w:r w:rsidRPr="001232C3">
        <w:rPr>
          <w:color w:val="000000" w:themeColor="text1"/>
          <w:lang w:val="lt-LT"/>
        </w:rPr>
        <w:t>3. Ugdymo(</w:t>
      </w:r>
      <w:proofErr w:type="spellStart"/>
      <w:r w:rsidRPr="001232C3">
        <w:rPr>
          <w:color w:val="000000" w:themeColor="text1"/>
          <w:lang w:val="lt-LT"/>
        </w:rPr>
        <w:t>si</w:t>
      </w:r>
      <w:proofErr w:type="spellEnd"/>
      <w:r w:rsidRPr="001232C3">
        <w:rPr>
          <w:color w:val="000000" w:themeColor="text1"/>
          <w:lang w:val="lt-LT"/>
        </w:rPr>
        <w:t xml:space="preserve">) procesas. </w:t>
      </w:r>
    </w:p>
    <w:p w14:paraId="1470207B" w14:textId="77777777" w:rsidR="00C94D5A" w:rsidRPr="001232C3" w:rsidRDefault="00C94D5A" w:rsidP="00C5256E">
      <w:pPr>
        <w:pStyle w:val="paragraph"/>
        <w:spacing w:before="0" w:beforeAutospacing="0" w:after="0" w:afterAutospacing="0"/>
        <w:ind w:firstLine="1134"/>
        <w:jc w:val="both"/>
        <w:textAlignment w:val="baseline"/>
        <w:rPr>
          <w:color w:val="000000" w:themeColor="text1"/>
          <w:lang w:val="lt-LT"/>
        </w:rPr>
      </w:pPr>
      <w:r w:rsidRPr="001232C3">
        <w:rPr>
          <w:color w:val="000000" w:themeColor="text1"/>
          <w:lang w:val="lt-LT"/>
        </w:rPr>
        <w:t xml:space="preserve">Per pastaruosius metus mokyklos padaryta pažanga yra stebima ir nustatyta vertinant 8 (iš 10) rodiklius. Septynių veiklos kokybės rizikos vertinimo rodiklių įvertinimas pagerėjo vienu lygiu (iš 2 lygio į 3 lygį): </w:t>
      </w:r>
    </w:p>
    <w:p w14:paraId="2C9ADE1D" w14:textId="77777777" w:rsidR="00C94D5A" w:rsidRPr="001232C3" w:rsidRDefault="00C94D5A" w:rsidP="00C5256E">
      <w:pPr>
        <w:pStyle w:val="paragraph"/>
        <w:spacing w:before="0" w:beforeAutospacing="0" w:after="0" w:afterAutospacing="0"/>
        <w:ind w:firstLine="1134"/>
        <w:jc w:val="both"/>
        <w:textAlignment w:val="baseline"/>
        <w:rPr>
          <w:color w:val="000000" w:themeColor="text1"/>
          <w:lang w:val="lt-LT"/>
        </w:rPr>
      </w:pPr>
      <w:r w:rsidRPr="001232C3">
        <w:rPr>
          <w:color w:val="000000" w:themeColor="text1"/>
          <w:lang w:val="lt-LT"/>
        </w:rPr>
        <w:t xml:space="preserve">1.1. Asmenybės tapsmas – 3 lygis (buvo 2 lygis). </w:t>
      </w:r>
    </w:p>
    <w:p w14:paraId="4C47B755" w14:textId="77777777" w:rsidR="00C94D5A" w:rsidRPr="001232C3" w:rsidRDefault="00C94D5A" w:rsidP="00C5256E">
      <w:pPr>
        <w:pStyle w:val="paragraph"/>
        <w:spacing w:before="0" w:beforeAutospacing="0" w:after="0" w:afterAutospacing="0"/>
        <w:ind w:firstLine="1134"/>
        <w:jc w:val="both"/>
        <w:textAlignment w:val="baseline"/>
        <w:rPr>
          <w:color w:val="000000" w:themeColor="text1"/>
          <w:lang w:val="lt-LT"/>
        </w:rPr>
      </w:pPr>
      <w:r w:rsidRPr="001232C3">
        <w:rPr>
          <w:color w:val="000000" w:themeColor="text1"/>
          <w:lang w:val="lt-LT"/>
        </w:rPr>
        <w:t xml:space="preserve">2.1. Orientavimasis į mokinio asmenybės tapsmą – 3 lygis (buvo 2 lygis). </w:t>
      </w:r>
    </w:p>
    <w:p w14:paraId="76510594" w14:textId="77777777" w:rsidR="00C94D5A" w:rsidRPr="001232C3" w:rsidRDefault="00C94D5A" w:rsidP="00C5256E">
      <w:pPr>
        <w:pStyle w:val="paragraph"/>
        <w:spacing w:before="0" w:beforeAutospacing="0" w:after="0" w:afterAutospacing="0"/>
        <w:ind w:firstLine="1134"/>
        <w:jc w:val="both"/>
        <w:textAlignment w:val="baseline"/>
        <w:rPr>
          <w:color w:val="000000" w:themeColor="text1"/>
          <w:lang w:val="lt-LT"/>
        </w:rPr>
      </w:pPr>
      <w:r w:rsidRPr="001232C3">
        <w:rPr>
          <w:color w:val="000000" w:themeColor="text1"/>
          <w:lang w:val="lt-LT"/>
        </w:rPr>
        <w:t>2.3. Mokyklos bendruomenės susitarimai dėl kiekvieno mokinio sėkmės – 3 lygis (buvo 2 lygis).</w:t>
      </w:r>
    </w:p>
    <w:p w14:paraId="1D4FE678" w14:textId="77777777" w:rsidR="00C94D5A" w:rsidRPr="001232C3" w:rsidRDefault="00C94D5A" w:rsidP="00C5256E">
      <w:pPr>
        <w:pStyle w:val="paragraph"/>
        <w:spacing w:before="0" w:beforeAutospacing="0" w:after="0" w:afterAutospacing="0"/>
        <w:ind w:firstLine="1134"/>
        <w:jc w:val="both"/>
        <w:textAlignment w:val="baseline"/>
        <w:rPr>
          <w:color w:val="000000" w:themeColor="text1"/>
          <w:lang w:val="lt-LT"/>
        </w:rPr>
      </w:pPr>
      <w:r w:rsidRPr="001232C3">
        <w:rPr>
          <w:color w:val="000000" w:themeColor="text1"/>
          <w:lang w:val="lt-LT"/>
        </w:rPr>
        <w:t>3.1. Ugdymo(</w:t>
      </w:r>
      <w:proofErr w:type="spellStart"/>
      <w:r w:rsidRPr="001232C3">
        <w:rPr>
          <w:color w:val="000000" w:themeColor="text1"/>
          <w:lang w:val="lt-LT"/>
        </w:rPr>
        <w:t>si</w:t>
      </w:r>
      <w:proofErr w:type="spellEnd"/>
      <w:r w:rsidRPr="001232C3">
        <w:rPr>
          <w:color w:val="000000" w:themeColor="text1"/>
          <w:lang w:val="lt-LT"/>
        </w:rPr>
        <w:t xml:space="preserve">) planavimas – 3 lygis (buvo 2 lygis). </w:t>
      </w:r>
    </w:p>
    <w:p w14:paraId="1D494C0F" w14:textId="77777777" w:rsidR="00C94D5A" w:rsidRPr="001232C3" w:rsidRDefault="00C94D5A" w:rsidP="00C5256E">
      <w:pPr>
        <w:pStyle w:val="paragraph"/>
        <w:spacing w:before="0" w:beforeAutospacing="0" w:after="0" w:afterAutospacing="0"/>
        <w:ind w:firstLine="1134"/>
        <w:jc w:val="both"/>
        <w:textAlignment w:val="baseline"/>
        <w:rPr>
          <w:color w:val="000000" w:themeColor="text1"/>
          <w:lang w:val="lt-LT"/>
        </w:rPr>
      </w:pPr>
      <w:r w:rsidRPr="001232C3">
        <w:rPr>
          <w:color w:val="000000" w:themeColor="text1"/>
          <w:lang w:val="lt-LT"/>
        </w:rPr>
        <w:t xml:space="preserve">3.2. Mokymosi lūkesčiai ir mokinių skatinimas – 3 lygis (buvo 2 lygis). </w:t>
      </w:r>
    </w:p>
    <w:p w14:paraId="1FF79359" w14:textId="77777777" w:rsidR="00C94D5A" w:rsidRPr="001232C3" w:rsidRDefault="00C94D5A" w:rsidP="00C5256E">
      <w:pPr>
        <w:pStyle w:val="paragraph"/>
        <w:spacing w:before="0" w:beforeAutospacing="0" w:after="0" w:afterAutospacing="0"/>
        <w:ind w:firstLine="1134"/>
        <w:jc w:val="both"/>
        <w:textAlignment w:val="baseline"/>
        <w:rPr>
          <w:color w:val="000000" w:themeColor="text1"/>
          <w:lang w:val="lt-LT"/>
        </w:rPr>
      </w:pPr>
      <w:r w:rsidRPr="001232C3">
        <w:rPr>
          <w:color w:val="000000" w:themeColor="text1"/>
          <w:lang w:val="lt-LT"/>
        </w:rPr>
        <w:t>3.3. Ugdymo(</w:t>
      </w:r>
      <w:proofErr w:type="spellStart"/>
      <w:r w:rsidRPr="001232C3">
        <w:rPr>
          <w:color w:val="000000" w:themeColor="text1"/>
          <w:lang w:val="lt-LT"/>
        </w:rPr>
        <w:t>si</w:t>
      </w:r>
      <w:proofErr w:type="spellEnd"/>
      <w:r w:rsidRPr="001232C3">
        <w:rPr>
          <w:color w:val="000000" w:themeColor="text1"/>
          <w:lang w:val="lt-LT"/>
        </w:rPr>
        <w:t xml:space="preserve">) organizavimas – 3 lygis (buvo 2 lygis). </w:t>
      </w:r>
    </w:p>
    <w:p w14:paraId="77DC8423" w14:textId="77777777" w:rsidR="00C94D5A" w:rsidRPr="001232C3" w:rsidRDefault="00C94D5A" w:rsidP="00C5256E">
      <w:pPr>
        <w:pStyle w:val="paragraph"/>
        <w:spacing w:before="0" w:beforeAutospacing="0" w:after="0" w:afterAutospacing="0"/>
        <w:ind w:firstLine="1134"/>
        <w:jc w:val="both"/>
        <w:textAlignment w:val="baseline"/>
        <w:rPr>
          <w:color w:val="000000" w:themeColor="text1"/>
          <w:lang w:val="lt-LT"/>
        </w:rPr>
      </w:pPr>
      <w:r w:rsidRPr="001232C3">
        <w:rPr>
          <w:color w:val="000000" w:themeColor="text1"/>
          <w:lang w:val="lt-LT"/>
        </w:rPr>
        <w:t xml:space="preserve">3.5. (Įsi)vertinimas ugdymui – 3 lygis (buvo 2 lygis). </w:t>
      </w:r>
    </w:p>
    <w:p w14:paraId="61C62581" w14:textId="77777777" w:rsidR="00C94D5A" w:rsidRPr="001232C3" w:rsidRDefault="00C94D5A" w:rsidP="00C5256E">
      <w:pPr>
        <w:pStyle w:val="paragraph"/>
        <w:spacing w:before="0" w:beforeAutospacing="0" w:after="0" w:afterAutospacing="0"/>
        <w:ind w:firstLine="1134"/>
        <w:jc w:val="both"/>
        <w:textAlignment w:val="baseline"/>
        <w:rPr>
          <w:color w:val="000000" w:themeColor="text1"/>
          <w:lang w:val="lt-LT"/>
        </w:rPr>
      </w:pPr>
      <w:r w:rsidRPr="001232C3">
        <w:rPr>
          <w:color w:val="000000" w:themeColor="text1"/>
          <w:lang w:val="lt-LT"/>
        </w:rPr>
        <w:t xml:space="preserve">Vieno veiklos kokybės rizikos vertinimo rodiklio pažanga stebima tame pačiame vertinimo lygyje: 1.2. Mokinio pasiekimai ir pažanga – 2 lygis. </w:t>
      </w:r>
    </w:p>
    <w:p w14:paraId="0999AA32" w14:textId="77777777" w:rsidR="00C94D5A" w:rsidRPr="001232C3" w:rsidRDefault="00C94D5A" w:rsidP="00C5256E">
      <w:pPr>
        <w:pStyle w:val="paragraph"/>
        <w:spacing w:before="0" w:beforeAutospacing="0" w:after="0" w:afterAutospacing="0"/>
        <w:ind w:firstLine="1134"/>
        <w:jc w:val="both"/>
        <w:textAlignment w:val="baseline"/>
        <w:rPr>
          <w:color w:val="000000" w:themeColor="text1"/>
          <w:lang w:val="lt-LT"/>
        </w:rPr>
      </w:pPr>
      <w:r w:rsidRPr="001232C3">
        <w:rPr>
          <w:color w:val="000000" w:themeColor="text1"/>
          <w:lang w:val="lt-LT"/>
        </w:rPr>
        <w:t>Rodiklis, kuris išskirtinai nepaminėtas II-oje ir III-</w:t>
      </w:r>
      <w:proofErr w:type="spellStart"/>
      <w:r w:rsidRPr="001232C3">
        <w:rPr>
          <w:color w:val="000000" w:themeColor="text1"/>
          <w:lang w:val="lt-LT"/>
        </w:rPr>
        <w:t>ioje</w:t>
      </w:r>
      <w:proofErr w:type="spellEnd"/>
      <w:r w:rsidRPr="001232C3">
        <w:rPr>
          <w:color w:val="000000" w:themeColor="text1"/>
          <w:lang w:val="lt-LT"/>
        </w:rPr>
        <w:t xml:space="preserve"> pakartotinio rizikos išorinio vertinimo ataskaitos dalyse. </w:t>
      </w:r>
    </w:p>
    <w:p w14:paraId="6722FBF4" w14:textId="090E71BD" w:rsidR="00C94D5A" w:rsidRPr="001232C3" w:rsidRDefault="00C94D5A" w:rsidP="00C5256E">
      <w:pPr>
        <w:pStyle w:val="paragraph"/>
        <w:spacing w:before="0" w:beforeAutospacing="0" w:after="0" w:afterAutospacing="0"/>
        <w:ind w:firstLine="1134"/>
        <w:jc w:val="both"/>
        <w:textAlignment w:val="baseline"/>
        <w:rPr>
          <w:color w:val="000000" w:themeColor="text1"/>
          <w:lang w:val="lt-LT"/>
        </w:rPr>
      </w:pPr>
      <w:r w:rsidRPr="001232C3">
        <w:rPr>
          <w:color w:val="000000" w:themeColor="text1"/>
          <w:lang w:val="lt-LT"/>
        </w:rPr>
        <w:t>3.4. Mokymasis (2 lygis). Mokymo nuostatos ir būdai 2016 metais buvo vienas iš tobulintinų mokyklos veiklos aspektų. Mokyklos 2020–2022 m. m. veiklos tobulinimo plane buvo suplanuotos veiklos, sudarančios galimybes patirti įvairius mokymosi būdus ir formas, išbandyti įvairių rūšių užduotis ir kuo įvairesnes veiklas įvairiuose kontekstuose (pvz., 2.1. veikla – STEM profilio kūrimas ir įgyvendinimas). Pokalbyje su išorės vertintojais mokiniai teigė, jog pamokose sudaromos sąlygos mokiniams aptarti ir vertinti savo mokymąsi, sieti žinomus dalykus su naujais, grįžti prie jau išmoktų dalykų, bendradarbiauti, išsakyti savo nuomonę. Pokalbyje su mokytojais buvo akcentuojama, kad planuojant kvalifikacijos tobulinimą toliau gilinamos sisteminės mokymosi paradigmos realizavimo žinios ir siekiama stiprinti gebėjimus nuo poveikiu ar sąveika grįstos paradigmos pereiti į mokymąsi akcentuojančią pedagogiką. Orientavimąsi į mokinio poreikius reikėtų toliau tobulinti. Rengiant mokyklos strateginį planą 2023–2025 m. atsižvelgta į mokyklai pateiktus vertinimus ir rekomendacijas.</w:t>
      </w:r>
    </w:p>
    <w:p w14:paraId="4428BDE5" w14:textId="732B5D07" w:rsidR="00C94D5A" w:rsidRPr="001232C3" w:rsidRDefault="00C94D5A" w:rsidP="00C5256E">
      <w:pPr>
        <w:pStyle w:val="paragraph"/>
        <w:spacing w:before="0" w:beforeAutospacing="0" w:after="0" w:afterAutospacing="0"/>
        <w:ind w:firstLine="1134"/>
        <w:jc w:val="both"/>
        <w:textAlignment w:val="baseline"/>
        <w:rPr>
          <w:color w:val="000000" w:themeColor="text1"/>
          <w:lang w:val="lt-LT"/>
        </w:rPr>
      </w:pPr>
      <w:r w:rsidRPr="001232C3">
        <w:rPr>
          <w:color w:val="000000" w:themeColor="text1"/>
          <w:lang w:val="lt-LT"/>
        </w:rPr>
        <w:t>Stiprinant bendradarbiavimą su mokinių tėvais, m</w:t>
      </w:r>
      <w:r w:rsidRPr="001232C3">
        <w:rPr>
          <w:rStyle w:val="normaltextrun"/>
          <w:color w:val="000000" w:themeColor="text1"/>
          <w:lang w:val="lt-LT"/>
        </w:rPr>
        <w:t xml:space="preserve">okyklos pedagogai organizavo bendras veiklas klasėse, grupėse, vedė trišales konsultacijas. Savivaldos institucijos inicijavo įvairias akcijas: paramos akciją gyvūnams, socialinę akciją „Gera – daryti gera“, kurios dėka prieš </w:t>
      </w:r>
      <w:r w:rsidR="001E08C4">
        <w:rPr>
          <w:rStyle w:val="normaltextrun"/>
          <w:color w:val="000000" w:themeColor="text1"/>
          <w:lang w:val="lt-LT"/>
        </w:rPr>
        <w:t>Š</w:t>
      </w:r>
      <w:r w:rsidRPr="001232C3">
        <w:rPr>
          <w:rStyle w:val="normaltextrun"/>
          <w:color w:val="000000" w:themeColor="text1"/>
          <w:lang w:val="lt-LT"/>
        </w:rPr>
        <w:t xml:space="preserve">v. Kalėdas išpildytos nepasiturinčiose šeimose gyvenančių vaikų svajonės – ekskursija su klasės draugais į Rygą. Ikimokyklinio ir priešmokyklinio ugdymo skyriuose organizuotos akcijos </w:t>
      </w:r>
      <w:r w:rsidRPr="001232C3">
        <w:rPr>
          <w:rStyle w:val="normaltextrun"/>
          <w:color w:val="000000" w:themeColor="text1"/>
          <w:shd w:val="clear" w:color="auto" w:fill="FFFFFF"/>
          <w:lang w:val="lt-LT"/>
        </w:rPr>
        <w:t>„Kuo daugiau išgelbėto maisto!ׅ“, „Skleiskime Kalėdų dvasią“. Akcijų metu surinkta 100 kg maisto, kuris perduotas Kretingos la</w:t>
      </w:r>
      <w:r w:rsidR="0071552B" w:rsidRPr="001232C3">
        <w:rPr>
          <w:rStyle w:val="normaltextrun"/>
          <w:color w:val="000000" w:themeColor="text1"/>
          <w:shd w:val="clear" w:color="auto" w:fill="FFFFFF"/>
          <w:lang w:val="lt-LT"/>
        </w:rPr>
        <w:t xml:space="preserve">bdaros valgyklai „Rūpestėliai“. </w:t>
      </w:r>
      <w:r w:rsidRPr="001232C3">
        <w:rPr>
          <w:rStyle w:val="normaltextrun"/>
          <w:color w:val="000000" w:themeColor="text1"/>
          <w:shd w:val="clear" w:color="auto" w:fill="FFFFFF"/>
          <w:lang w:val="lt-LT"/>
        </w:rPr>
        <w:t>Iniciatyvios mam</w:t>
      </w:r>
      <w:r w:rsidR="00234CC7" w:rsidRPr="001232C3">
        <w:rPr>
          <w:rStyle w:val="normaltextrun"/>
          <w:color w:val="000000" w:themeColor="text1"/>
          <w:shd w:val="clear" w:color="auto" w:fill="FFFFFF"/>
          <w:lang w:val="lt-LT"/>
        </w:rPr>
        <w:t>o</w:t>
      </w:r>
      <w:r w:rsidRPr="001232C3">
        <w:rPr>
          <w:rStyle w:val="normaltextrun"/>
          <w:color w:val="000000" w:themeColor="text1"/>
          <w:shd w:val="clear" w:color="auto" w:fill="FFFFFF"/>
          <w:lang w:val="lt-LT"/>
        </w:rPr>
        <w:t xml:space="preserve">s organizavo mažiesiems edukacinius užsiėmimus maisto gamybos srityje. </w:t>
      </w:r>
      <w:r w:rsidRPr="001232C3">
        <w:rPr>
          <w:color w:val="000000" w:themeColor="text1"/>
          <w:lang w:val="lt-LT"/>
        </w:rPr>
        <w:t>Visa mokyklos bendruomenė kasmet aktyviai dalyvauja respublikiniame elektroninių atliekų projekte „Mes rūšiuojam“.</w:t>
      </w:r>
    </w:p>
    <w:p w14:paraId="6A09D680" w14:textId="4745F64E" w:rsidR="00C94D5A" w:rsidRPr="001232C3" w:rsidRDefault="00C94D5A" w:rsidP="00C5256E">
      <w:pPr>
        <w:pStyle w:val="paragraph"/>
        <w:spacing w:before="0" w:beforeAutospacing="0" w:after="0" w:afterAutospacing="0"/>
        <w:ind w:firstLine="1134"/>
        <w:jc w:val="both"/>
        <w:textAlignment w:val="baseline"/>
        <w:rPr>
          <w:rStyle w:val="normaltextrun"/>
          <w:color w:val="000000" w:themeColor="text1"/>
          <w:shd w:val="clear" w:color="auto" w:fill="FFFFFF"/>
          <w:lang w:val="lt-LT"/>
        </w:rPr>
      </w:pPr>
      <w:r w:rsidRPr="001232C3">
        <w:rPr>
          <w:rStyle w:val="normaltextrun"/>
          <w:color w:val="000000" w:themeColor="text1"/>
          <w:lang w:val="lt-LT"/>
        </w:rPr>
        <w:t>Siekiant nuolatinio profesinio tobulėjimo, mokytojai aktyviai dalyvavo įvairiuose kvalifikacijos tobulinimo renginiuose:</w:t>
      </w:r>
      <w:r w:rsidRPr="001232C3">
        <w:rPr>
          <w:color w:val="000000" w:themeColor="text1"/>
          <w:lang w:val="lt-LT"/>
        </w:rPr>
        <w:t xml:space="preserve"> vidutiniškai vienas mokytojas kvalifikaciją tobulino 15 dienų per metus (2021 m. – 22 d., 2020 m. – 15 d.), vadovai – 22 dienas (2021 m. – 15 d., 2020 m. – 23 d.).</w:t>
      </w:r>
      <w:r w:rsidRPr="001232C3">
        <w:rPr>
          <w:rStyle w:val="normaltextrun"/>
          <w:color w:val="000000" w:themeColor="text1"/>
          <w:lang w:val="lt-LT"/>
        </w:rPr>
        <w:t xml:space="preserve"> </w:t>
      </w:r>
      <w:r w:rsidRPr="001232C3">
        <w:rPr>
          <w:rStyle w:val="normaltextrun"/>
          <w:color w:val="000000" w:themeColor="text1"/>
          <w:shd w:val="clear" w:color="auto" w:fill="FFFFFF" w:themeFill="background1"/>
          <w:lang w:val="lt-LT"/>
        </w:rPr>
        <w:t>Pirmus metus dirbantiems ir naujai atvykusiems į mokyklą dirbti pedagogams teikiama mentori</w:t>
      </w:r>
      <w:r w:rsidR="007B300C" w:rsidRPr="001232C3">
        <w:rPr>
          <w:rStyle w:val="normaltextrun"/>
          <w:color w:val="000000" w:themeColor="text1"/>
          <w:shd w:val="clear" w:color="auto" w:fill="FFFFFF" w:themeFill="background1"/>
          <w:lang w:val="lt-LT"/>
        </w:rPr>
        <w:t>ų</w:t>
      </w:r>
      <w:r w:rsidRPr="001232C3">
        <w:rPr>
          <w:rStyle w:val="normaltextrun"/>
          <w:color w:val="000000" w:themeColor="text1"/>
          <w:shd w:val="clear" w:color="auto" w:fill="FFFFFF" w:themeFill="background1"/>
          <w:lang w:val="lt-LT"/>
        </w:rPr>
        <w:t xml:space="preserve"> pagalba. Tęsiamas</w:t>
      </w:r>
      <w:r w:rsidRPr="001232C3">
        <w:rPr>
          <w:color w:val="000000" w:themeColor="text1"/>
          <w:shd w:val="clear" w:color="auto" w:fill="FFFFFF" w:themeFill="background1"/>
          <w:lang w:val="lt-LT"/>
        </w:rPr>
        <w:t xml:space="preserve"> kolegialaus grįžtamojo ryšio sistemos diegimas. Kiekvienas pedagogas vidutiniškai stebėjo 2 kolegos pamokas, </w:t>
      </w:r>
      <w:r w:rsidRPr="001232C3">
        <w:rPr>
          <w:rStyle w:val="normaltextrun"/>
          <w:color w:val="000000" w:themeColor="text1"/>
          <w:shd w:val="clear" w:color="auto" w:fill="FFFFFF"/>
          <w:lang w:val="lt-LT"/>
        </w:rPr>
        <w:t>po kurių vyko dvišalės r</w:t>
      </w:r>
      <w:r w:rsidR="00052478" w:rsidRPr="001232C3">
        <w:rPr>
          <w:rStyle w:val="normaltextrun"/>
          <w:color w:val="000000" w:themeColor="text1"/>
          <w:shd w:val="clear" w:color="auto" w:fill="FFFFFF"/>
          <w:lang w:val="lt-LT"/>
        </w:rPr>
        <w:t>efleksijos apie pamokos kokybę.</w:t>
      </w:r>
      <w:r w:rsidRPr="001232C3">
        <w:rPr>
          <w:color w:val="000000" w:themeColor="text1"/>
          <w:shd w:val="clear" w:color="auto" w:fill="FFFFFF" w:themeFill="background1"/>
          <w:lang w:val="lt-LT"/>
        </w:rPr>
        <w:t xml:space="preserve"> </w:t>
      </w:r>
      <w:r w:rsidRPr="001232C3">
        <w:rPr>
          <w:rStyle w:val="normaltextrun"/>
          <w:color w:val="000000" w:themeColor="text1"/>
          <w:shd w:val="clear" w:color="auto" w:fill="FFFFFF" w:themeFill="background1"/>
          <w:lang w:val="lt-LT"/>
        </w:rPr>
        <w:t xml:space="preserve">Mokykla – besimokanti organizacija. </w:t>
      </w:r>
      <w:r w:rsidRPr="001232C3">
        <w:rPr>
          <w:color w:val="000000" w:themeColor="text1"/>
          <w:shd w:val="clear" w:color="auto" w:fill="FFFFFF" w:themeFill="background1"/>
          <w:lang w:val="lt-LT"/>
        </w:rPr>
        <w:t xml:space="preserve">2022 m. visiems pedagogams suorganizuoti mokymai: </w:t>
      </w:r>
      <w:r w:rsidRPr="001232C3">
        <w:rPr>
          <w:rStyle w:val="normaltextrun"/>
          <w:color w:val="000000" w:themeColor="text1"/>
          <w:shd w:val="clear" w:color="auto" w:fill="FFFFFF" w:themeFill="background1"/>
          <w:lang w:val="lt-LT"/>
        </w:rPr>
        <w:t>,,</w:t>
      </w:r>
      <w:r w:rsidRPr="001232C3">
        <w:rPr>
          <w:rStyle w:val="normaltextrun"/>
          <w:color w:val="000000" w:themeColor="text1"/>
          <w:shd w:val="clear" w:color="auto" w:fill="FFFFFF"/>
          <w:lang w:val="lt-LT"/>
        </w:rPr>
        <w:t xml:space="preserve">SMART išmaniosios lentos taikymas ugdyme naudojant </w:t>
      </w:r>
      <w:proofErr w:type="spellStart"/>
      <w:r w:rsidRPr="001232C3">
        <w:rPr>
          <w:rStyle w:val="normaltextrun"/>
          <w:color w:val="000000" w:themeColor="text1"/>
          <w:shd w:val="clear" w:color="auto" w:fill="FFFFFF"/>
          <w:lang w:val="lt-LT"/>
        </w:rPr>
        <w:t>Notebook</w:t>
      </w:r>
      <w:proofErr w:type="spellEnd"/>
      <w:r w:rsidRPr="001232C3">
        <w:rPr>
          <w:rStyle w:val="normaltextrun"/>
          <w:color w:val="000000" w:themeColor="text1"/>
          <w:shd w:val="clear" w:color="auto" w:fill="FFFFFF"/>
          <w:lang w:val="lt-LT"/>
        </w:rPr>
        <w:t xml:space="preserve"> programą“, „Vaiko gerovės komisijos veikla įtraukiojo švietimo kontekste“, „Ugdymo įstaigos darbuotojų motyvacijos ir psichologinio atsparumo stiprinimo programa“. Mokytojai pravedė 22 atviras bei 43 integruotas pamokas.</w:t>
      </w:r>
    </w:p>
    <w:p w14:paraId="1676E450" w14:textId="4C89C3F3" w:rsidR="00C94D5A" w:rsidRPr="001232C3" w:rsidRDefault="00C94D5A" w:rsidP="00C5256E">
      <w:pPr>
        <w:pStyle w:val="paragraph"/>
        <w:spacing w:before="0" w:beforeAutospacing="0" w:after="0" w:afterAutospacing="0"/>
        <w:ind w:firstLine="1134"/>
        <w:jc w:val="both"/>
        <w:textAlignment w:val="baseline"/>
        <w:rPr>
          <w:rStyle w:val="normaltextrun"/>
          <w:color w:val="000000" w:themeColor="text1"/>
          <w:highlight w:val="yellow"/>
          <w:lang w:val="lt-LT"/>
        </w:rPr>
      </w:pPr>
      <w:r w:rsidRPr="001232C3">
        <w:rPr>
          <w:rStyle w:val="normaltextrun"/>
          <w:color w:val="000000" w:themeColor="text1"/>
          <w:lang w:val="lt-LT"/>
        </w:rPr>
        <w:t xml:space="preserve">Skatinamas bendradarbiavimas tarp švietimo įstaigų bei dalijimasis idėjomis. 2022 m. </w:t>
      </w:r>
      <w:r w:rsidR="005C4463" w:rsidRPr="001232C3">
        <w:rPr>
          <w:rStyle w:val="normaltextrun"/>
          <w:color w:val="000000" w:themeColor="text1"/>
          <w:lang w:val="lt-LT"/>
        </w:rPr>
        <w:t>2</w:t>
      </w:r>
      <w:r w:rsidRPr="001232C3">
        <w:rPr>
          <w:rStyle w:val="normaltextrun"/>
          <w:color w:val="000000" w:themeColor="text1"/>
          <w:lang w:val="lt-LT"/>
        </w:rPr>
        <w:t xml:space="preserve"> mokytojai dalijosi gerąja patirtimi r</w:t>
      </w:r>
      <w:r w:rsidRPr="001232C3">
        <w:rPr>
          <w:rStyle w:val="normaltextrun"/>
          <w:color w:val="000000" w:themeColor="text1"/>
          <w:shd w:val="clear" w:color="auto" w:fill="FFFFFF"/>
          <w:lang w:val="lt-LT"/>
        </w:rPr>
        <w:t>espublikinėse konferencijose „Pokyčiai mokykloje, įtakojantys geresnius mokymosi rezultatus“ bei ,,Muzikinio ugdymo problemos, sprendimai ir perspektyvos“, 4 mokytojai – tarptautinėje  projektų parodoje ,,Projektų mugė 2022“, 4 mokytojai –</w:t>
      </w:r>
      <w:r w:rsidR="00052478" w:rsidRPr="001232C3">
        <w:rPr>
          <w:rStyle w:val="normaltextrun"/>
          <w:color w:val="000000" w:themeColor="text1"/>
          <w:shd w:val="clear" w:color="auto" w:fill="FFFFFF"/>
          <w:lang w:val="lt-LT"/>
        </w:rPr>
        <w:t xml:space="preserve"> regioninėje metodinėje dienoje </w:t>
      </w:r>
      <w:r w:rsidRPr="001232C3">
        <w:rPr>
          <w:rStyle w:val="normaltextrun"/>
          <w:color w:val="000000" w:themeColor="text1"/>
          <w:shd w:val="clear" w:color="auto" w:fill="FFFFFF"/>
          <w:lang w:val="lt-LT"/>
        </w:rPr>
        <w:t>„STEAM gebėjimų ugdymo galimybės ir patirtys“, 2 mokytojai rajono metodiniame būrelyje pristatė pranešimą „Matematinis STEAM ugdymas ikimokykliniame amžiuje“.</w:t>
      </w:r>
      <w:r w:rsidR="00052478" w:rsidRPr="001232C3">
        <w:rPr>
          <w:rStyle w:val="normaltextrun"/>
          <w:color w:val="000000" w:themeColor="text1"/>
          <w:shd w:val="clear" w:color="auto" w:fill="FFFFFF"/>
          <w:lang w:val="lt-LT"/>
        </w:rPr>
        <w:t xml:space="preserve"> </w:t>
      </w:r>
      <w:r w:rsidRPr="001232C3">
        <w:rPr>
          <w:rStyle w:val="normaltextrun"/>
          <w:color w:val="000000" w:themeColor="text1"/>
          <w:lang w:val="lt-LT"/>
        </w:rPr>
        <w:t>Mokyklos</w:t>
      </w:r>
      <w:r w:rsidRPr="001232C3">
        <w:rPr>
          <w:rStyle w:val="eop"/>
          <w:color w:val="000000" w:themeColor="text1"/>
          <w:lang w:val="lt-LT"/>
        </w:rPr>
        <w:t xml:space="preserve"> m</w:t>
      </w:r>
      <w:r w:rsidRPr="001232C3">
        <w:rPr>
          <w:color w:val="000000" w:themeColor="text1"/>
          <w:lang w:val="lt-LT"/>
        </w:rPr>
        <w:t xml:space="preserve">etodinė taryba organizavo regioninę metodinę dieną </w:t>
      </w:r>
      <w:r w:rsidRPr="001232C3">
        <w:rPr>
          <w:rStyle w:val="normaltextrun"/>
          <w:color w:val="000000" w:themeColor="text1"/>
          <w:shd w:val="clear" w:color="auto" w:fill="FFFFFF"/>
          <w:lang w:val="lt-LT"/>
        </w:rPr>
        <w:t>„STEAM gebėjimų ugdymo galimybės ir patirtys“,</w:t>
      </w:r>
      <w:r w:rsidRPr="001232C3">
        <w:rPr>
          <w:color w:val="000000" w:themeColor="text1"/>
          <w:lang w:val="lt-LT"/>
        </w:rPr>
        <w:t xml:space="preserve"> kurioje savo patirtimi dalijosi mokytojai iš Klaipėdos, Kauno, Akmenės rajonų. Suorganizuoti tradiciniais tapę respublikiniai projektai „Ir kaip vaikystėje, kadais, papuoškim langus angelais“, „Išskleisk sparnus, vaikystės paukšte“, regioninis konkursas „Kalėdinė pasaka“, regioninė gamtos mokslų viktorina „Žinau, dalinuosi ir bendrauju“, rajoninis konkursas „Raštingiausias pradinukas“. </w:t>
      </w:r>
    </w:p>
    <w:p w14:paraId="6A21958B" w14:textId="38BD0839" w:rsidR="00C94D5A" w:rsidRPr="001232C3" w:rsidRDefault="00C94D5A" w:rsidP="00C5256E">
      <w:pPr>
        <w:pStyle w:val="paragraph"/>
        <w:spacing w:before="0" w:beforeAutospacing="0" w:after="0" w:afterAutospacing="0"/>
        <w:ind w:firstLine="1134"/>
        <w:jc w:val="both"/>
        <w:textAlignment w:val="baseline"/>
        <w:rPr>
          <w:color w:val="000000" w:themeColor="text1"/>
          <w:lang w:val="lt-LT" w:eastAsia="lt-LT"/>
        </w:rPr>
      </w:pPr>
      <w:r w:rsidRPr="001232C3">
        <w:rPr>
          <w:color w:val="000000" w:themeColor="text1"/>
          <w:lang w:val="lt-LT"/>
        </w:rPr>
        <w:t>Įgyvendinant uždavinį – plėtoti projektinę veiklą, organizuoti ugdymą kitose edukacinėse erdvėse,</w:t>
      </w:r>
      <w:r w:rsidRPr="001232C3">
        <w:rPr>
          <w:rStyle w:val="normaltextrun"/>
          <w:color w:val="000000" w:themeColor="text1"/>
          <w:shd w:val="clear" w:color="auto" w:fill="FFFFFF"/>
          <w:lang w:val="lt-LT"/>
        </w:rPr>
        <w:t xml:space="preserve"> d</w:t>
      </w:r>
      <w:r w:rsidRPr="001232C3">
        <w:rPr>
          <w:color w:val="000000" w:themeColor="text1"/>
          <w:lang w:val="lt-LT"/>
        </w:rPr>
        <w:t>aug dėmesio skirta mokinių pažintinei-kultūrinei veiklai, ugdymo proceso organizavimui kitose aplinkose. S</w:t>
      </w:r>
      <w:r w:rsidRPr="001232C3">
        <w:rPr>
          <w:rStyle w:val="normaltextrun"/>
          <w:color w:val="000000" w:themeColor="text1"/>
          <w:shd w:val="clear" w:color="auto" w:fill="FFFFFF"/>
          <w:lang w:val="lt-LT"/>
        </w:rPr>
        <w:t>uorganizuota 141 pamoka (2021 m. – 64) kito</w:t>
      </w:r>
      <w:r w:rsidR="00D60237" w:rsidRPr="001232C3">
        <w:rPr>
          <w:rStyle w:val="normaltextrun"/>
          <w:color w:val="000000" w:themeColor="text1"/>
          <w:shd w:val="clear" w:color="auto" w:fill="FFFFFF"/>
          <w:lang w:val="lt-LT"/>
        </w:rPr>
        <w:t>se erdvės</w:t>
      </w:r>
      <w:r w:rsidRPr="001232C3">
        <w:rPr>
          <w:rStyle w:val="normaltextrun"/>
          <w:color w:val="000000" w:themeColor="text1"/>
          <w:shd w:val="clear" w:color="auto" w:fill="FFFFFF"/>
          <w:lang w:val="lt-LT"/>
        </w:rPr>
        <w:t xml:space="preserve">e, įvyko 26 edukacijos, kurių metu pamokas vedė pakviesti </w:t>
      </w:r>
      <w:proofErr w:type="spellStart"/>
      <w:r w:rsidRPr="001232C3">
        <w:rPr>
          <w:rStyle w:val="normaltextrun"/>
          <w:color w:val="000000" w:themeColor="text1"/>
          <w:shd w:val="clear" w:color="auto" w:fill="FFFFFF"/>
          <w:lang w:val="lt-LT"/>
        </w:rPr>
        <w:t>edukatoriai</w:t>
      </w:r>
      <w:proofErr w:type="spellEnd"/>
      <w:r w:rsidR="00D60237" w:rsidRPr="001232C3">
        <w:rPr>
          <w:rStyle w:val="normaltextrun"/>
          <w:color w:val="000000" w:themeColor="text1"/>
          <w:shd w:val="clear" w:color="auto" w:fill="FFFFFF"/>
          <w:lang w:val="lt-LT"/>
        </w:rPr>
        <w:t xml:space="preserve">. </w:t>
      </w:r>
      <w:r w:rsidRPr="001232C3">
        <w:rPr>
          <w:color w:val="000000" w:themeColor="text1"/>
          <w:lang w:val="lt-LT"/>
        </w:rPr>
        <w:t>Suorganizuotos</w:t>
      </w:r>
      <w:r w:rsidRPr="001232C3">
        <w:rPr>
          <w:color w:val="000000" w:themeColor="text1"/>
          <w:lang w:val="lt-LT" w:eastAsia="lt-LT"/>
        </w:rPr>
        <w:t xml:space="preserve"> pamokos Palangos Gintaro muziejuje, Klaipėdos Domšaičio galerijoje, Laikrodžių muziejuje, Kretingos muziejuose, Ventės rage, </w:t>
      </w:r>
      <w:r w:rsidRPr="001232C3">
        <w:rPr>
          <w:rStyle w:val="normaltextrun"/>
          <w:color w:val="000000" w:themeColor="text1"/>
          <w:bdr w:val="none" w:sz="0" w:space="0" w:color="auto" w:frame="1"/>
          <w:lang w:val="lt-LT"/>
        </w:rPr>
        <w:t xml:space="preserve">Gargždų J. Lankučio, Klaipėdos m. Ievos Simonaitytės, Kretingalės J. Lankučio filialo, Kretingos M. Valančiaus viešosiose bibliotekose, </w:t>
      </w:r>
      <w:proofErr w:type="spellStart"/>
      <w:r w:rsidRPr="001232C3">
        <w:rPr>
          <w:rStyle w:val="normaltextrun"/>
          <w:color w:val="000000" w:themeColor="text1"/>
          <w:bdr w:val="none" w:sz="0" w:space="0" w:color="auto" w:frame="1"/>
          <w:lang w:val="lt-LT"/>
        </w:rPr>
        <w:t>Karklėje</w:t>
      </w:r>
      <w:proofErr w:type="spellEnd"/>
      <w:r w:rsidRPr="001232C3">
        <w:rPr>
          <w:rStyle w:val="normaltextrun"/>
          <w:color w:val="000000" w:themeColor="text1"/>
          <w:bdr w:val="none" w:sz="0" w:space="0" w:color="auto" w:frame="1"/>
          <w:lang w:val="lt-LT"/>
        </w:rPr>
        <w:t xml:space="preserve">, Nidoje, Vilniuje ir kitur. </w:t>
      </w:r>
      <w:r w:rsidRPr="001232C3">
        <w:rPr>
          <w:color w:val="000000" w:themeColor="text1"/>
          <w:lang w:val="lt-LT"/>
        </w:rPr>
        <w:t>Turiningai ir prasmingai organizuotos ugdymo plane numatytos dienos, skirtos dalykinei integracijai – menų diena, kalbų diena, socialinių mokslų diena, gamtos mokslų diena, matematikos diena. Šiomis dienomis organizuotos veiklos padėjo mokiniams patirti mokymosi sėkmę, pajausti dalykų patrauklumą ir suprasti jų integralumą.</w:t>
      </w:r>
    </w:p>
    <w:p w14:paraId="2572F673" w14:textId="6F66413E" w:rsidR="00C94D5A" w:rsidRPr="001232C3" w:rsidRDefault="00C94D5A" w:rsidP="00C5256E">
      <w:pPr>
        <w:pStyle w:val="paragraph"/>
        <w:spacing w:before="0" w:beforeAutospacing="0" w:after="0" w:afterAutospacing="0"/>
        <w:ind w:firstLine="1134"/>
        <w:jc w:val="both"/>
        <w:textAlignment w:val="baseline"/>
        <w:rPr>
          <w:rStyle w:val="eop"/>
          <w:color w:val="000000" w:themeColor="text1"/>
          <w:shd w:val="clear" w:color="auto" w:fill="FFFFFF"/>
          <w:lang w:val="lt-LT"/>
        </w:rPr>
      </w:pPr>
      <w:r w:rsidRPr="001232C3">
        <w:rPr>
          <w:color w:val="000000" w:themeColor="text1"/>
          <w:lang w:val="lt-LT"/>
        </w:rPr>
        <w:t xml:space="preserve">Mokykla baigė įgyvendinti tris metus trukusius projektus: tarptautinį Erasmus+ projektą „A cultural heritage a great future“ ir Švietimo mainų paramos fondo finansuoją projektą „Augu sveikas ir stiprus“. Parengti ir įgyvendinti 5 Klaipėdos rajono savivaldybės finansuojami jaunimo, sveikatinimo, etninės kultūros puoselėjimo, mokinių iniciatyvų, vaikų vasaros poilsio programų projektai, kuriems skirtas 11044 Eur (2021 m. – 6678,50Eur) finansavimas. </w:t>
      </w:r>
      <w:r w:rsidRPr="001232C3">
        <w:rPr>
          <w:rStyle w:val="normaltextrun"/>
          <w:color w:val="000000" w:themeColor="text1"/>
          <w:lang w:val="lt-LT"/>
        </w:rPr>
        <w:t xml:space="preserve">Tęsiamas pradinių klasių mokinių dalyvavimas </w:t>
      </w:r>
      <w:r w:rsidR="00516CA1" w:rsidRPr="001232C3">
        <w:rPr>
          <w:color w:val="000000" w:themeColor="text1"/>
          <w:lang w:val="lt-LT" w:eastAsia="lt-LT"/>
        </w:rPr>
        <w:t xml:space="preserve">projekte </w:t>
      </w:r>
      <w:r w:rsidRPr="001232C3">
        <w:rPr>
          <w:color w:val="000000" w:themeColor="text1"/>
          <w:lang w:val="lt-LT" w:eastAsia="lt-LT"/>
        </w:rPr>
        <w:t>„Mokėk plaukti ir saugiai elgtis vandeny</w:t>
      </w:r>
      <w:r w:rsidRPr="001232C3">
        <w:rPr>
          <w:color w:val="000000" w:themeColor="text1"/>
          <w:lang w:val="lt-LT"/>
        </w:rPr>
        <w:t xml:space="preserve">je.“ </w:t>
      </w:r>
      <w:r w:rsidRPr="001232C3">
        <w:rPr>
          <w:rStyle w:val="spellingerror"/>
          <w:color w:val="000000" w:themeColor="text1"/>
          <w:shd w:val="clear" w:color="auto" w:fill="FFFFFF"/>
          <w:lang w:val="lt-LT"/>
        </w:rPr>
        <w:t>Mokinių</w:t>
      </w:r>
      <w:r w:rsidRPr="001232C3">
        <w:rPr>
          <w:rStyle w:val="normaltextrun"/>
          <w:color w:val="000000" w:themeColor="text1"/>
          <w:shd w:val="clear" w:color="auto" w:fill="FFFFFF"/>
          <w:lang w:val="lt-LT"/>
        </w:rPr>
        <w:t xml:space="preserve"> </w:t>
      </w:r>
      <w:r w:rsidRPr="001232C3">
        <w:rPr>
          <w:rStyle w:val="spellingerror"/>
          <w:color w:val="000000" w:themeColor="text1"/>
          <w:shd w:val="clear" w:color="auto" w:fill="FFFFFF"/>
          <w:lang w:val="lt-LT"/>
        </w:rPr>
        <w:t>tarybos</w:t>
      </w:r>
      <w:r w:rsidR="00516CA1" w:rsidRPr="001232C3">
        <w:rPr>
          <w:rStyle w:val="normaltextrun"/>
          <w:color w:val="000000" w:themeColor="text1"/>
          <w:shd w:val="clear" w:color="auto" w:fill="FFFFFF"/>
          <w:lang w:val="lt-LT"/>
        </w:rPr>
        <w:t xml:space="preserve"> </w:t>
      </w:r>
      <w:r w:rsidRPr="001232C3">
        <w:rPr>
          <w:rStyle w:val="spellingerror"/>
          <w:color w:val="000000" w:themeColor="text1"/>
          <w:shd w:val="clear" w:color="auto" w:fill="FFFFFF"/>
          <w:lang w:val="lt-LT"/>
        </w:rPr>
        <w:t>iniciatyvos</w:t>
      </w:r>
      <w:r w:rsidRPr="001232C3">
        <w:rPr>
          <w:rStyle w:val="normaltextrun"/>
          <w:color w:val="000000" w:themeColor="text1"/>
          <w:shd w:val="clear" w:color="auto" w:fill="FFFFFF"/>
          <w:lang w:val="lt-LT"/>
        </w:rPr>
        <w:t xml:space="preserve"> </w:t>
      </w:r>
      <w:r w:rsidRPr="001232C3">
        <w:rPr>
          <w:rStyle w:val="spellingerror"/>
          <w:color w:val="000000" w:themeColor="text1"/>
          <w:shd w:val="clear" w:color="auto" w:fill="FFFFFF"/>
          <w:lang w:val="lt-LT"/>
        </w:rPr>
        <w:t>ir</w:t>
      </w:r>
      <w:r w:rsidRPr="001232C3">
        <w:rPr>
          <w:rStyle w:val="normaltextrun"/>
          <w:color w:val="000000" w:themeColor="text1"/>
          <w:shd w:val="clear" w:color="auto" w:fill="FFFFFF"/>
          <w:lang w:val="lt-LT"/>
        </w:rPr>
        <w:t xml:space="preserve"> </w:t>
      </w:r>
      <w:r w:rsidRPr="001232C3">
        <w:rPr>
          <w:rStyle w:val="spellingerror"/>
          <w:color w:val="000000" w:themeColor="text1"/>
          <w:shd w:val="clear" w:color="auto" w:fill="FFFFFF"/>
          <w:lang w:val="lt-LT"/>
        </w:rPr>
        <w:t>įgyvendintos</w:t>
      </w:r>
      <w:r w:rsidRPr="001232C3">
        <w:rPr>
          <w:rStyle w:val="normaltextrun"/>
          <w:color w:val="000000" w:themeColor="text1"/>
          <w:shd w:val="clear" w:color="auto" w:fill="FFFFFF"/>
          <w:lang w:val="lt-LT"/>
        </w:rPr>
        <w:t xml:space="preserve"> </w:t>
      </w:r>
      <w:r w:rsidRPr="001232C3">
        <w:rPr>
          <w:rStyle w:val="spellingerror"/>
          <w:color w:val="000000" w:themeColor="text1"/>
          <w:shd w:val="clear" w:color="auto" w:fill="FFFFFF"/>
          <w:lang w:val="lt-LT"/>
        </w:rPr>
        <w:t>veiklos</w:t>
      </w:r>
      <w:r w:rsidRPr="001232C3">
        <w:rPr>
          <w:rStyle w:val="normaltextrun"/>
          <w:color w:val="000000" w:themeColor="text1"/>
          <w:shd w:val="clear" w:color="auto" w:fill="FFFFFF"/>
          <w:lang w:val="lt-LT"/>
        </w:rPr>
        <w:t xml:space="preserve"> </w:t>
      </w:r>
      <w:r w:rsidRPr="001232C3">
        <w:rPr>
          <w:rStyle w:val="spellingerror"/>
          <w:color w:val="000000" w:themeColor="text1"/>
          <w:shd w:val="clear" w:color="auto" w:fill="FFFFFF"/>
          <w:lang w:val="lt-LT"/>
        </w:rPr>
        <w:t>įvertintos</w:t>
      </w:r>
      <w:r w:rsidRPr="001232C3">
        <w:rPr>
          <w:rStyle w:val="normaltextrun"/>
          <w:color w:val="000000" w:themeColor="text1"/>
          <w:shd w:val="clear" w:color="auto" w:fill="FFFFFF"/>
          <w:lang w:val="lt-LT"/>
        </w:rPr>
        <w:t xml:space="preserve"> </w:t>
      </w:r>
      <w:r w:rsidRPr="001232C3">
        <w:rPr>
          <w:rStyle w:val="spellingerror"/>
          <w:color w:val="000000" w:themeColor="text1"/>
          <w:shd w:val="clear" w:color="auto" w:fill="FFFFFF"/>
          <w:lang w:val="lt-LT"/>
        </w:rPr>
        <w:t>Klaipėdos</w:t>
      </w:r>
      <w:r w:rsidRPr="001232C3">
        <w:rPr>
          <w:rStyle w:val="normaltextrun"/>
          <w:color w:val="000000" w:themeColor="text1"/>
          <w:shd w:val="clear" w:color="auto" w:fill="FFFFFF"/>
          <w:lang w:val="lt-LT"/>
        </w:rPr>
        <w:t xml:space="preserve"> </w:t>
      </w:r>
      <w:r w:rsidRPr="001232C3">
        <w:rPr>
          <w:rStyle w:val="spellingerror"/>
          <w:color w:val="000000" w:themeColor="text1"/>
          <w:shd w:val="clear" w:color="auto" w:fill="FFFFFF"/>
          <w:lang w:val="lt-LT"/>
        </w:rPr>
        <w:t>rajono</w:t>
      </w:r>
      <w:r w:rsidRPr="001232C3">
        <w:rPr>
          <w:rStyle w:val="normaltextrun"/>
          <w:color w:val="000000" w:themeColor="text1"/>
          <w:shd w:val="clear" w:color="auto" w:fill="FFFFFF"/>
          <w:lang w:val="lt-LT"/>
        </w:rPr>
        <w:t xml:space="preserve"> </w:t>
      </w:r>
      <w:r w:rsidRPr="001232C3">
        <w:rPr>
          <w:rStyle w:val="spellingerror"/>
          <w:color w:val="000000" w:themeColor="text1"/>
          <w:shd w:val="clear" w:color="auto" w:fill="FFFFFF"/>
          <w:lang w:val="lt-LT"/>
        </w:rPr>
        <w:t>jaunimo</w:t>
      </w:r>
      <w:r w:rsidRPr="001232C3">
        <w:rPr>
          <w:rStyle w:val="normaltextrun"/>
          <w:color w:val="000000" w:themeColor="text1"/>
          <w:shd w:val="clear" w:color="auto" w:fill="FFFFFF"/>
          <w:lang w:val="lt-LT"/>
        </w:rPr>
        <w:t xml:space="preserve"> </w:t>
      </w:r>
      <w:r w:rsidRPr="001232C3">
        <w:rPr>
          <w:rStyle w:val="spellingerror"/>
          <w:color w:val="000000" w:themeColor="text1"/>
          <w:shd w:val="clear" w:color="auto" w:fill="FFFFFF"/>
          <w:lang w:val="lt-LT"/>
        </w:rPr>
        <w:t>apdovanojimuose</w:t>
      </w:r>
      <w:r w:rsidRPr="001232C3">
        <w:rPr>
          <w:rStyle w:val="normaltextrun"/>
          <w:color w:val="000000" w:themeColor="text1"/>
          <w:shd w:val="clear" w:color="auto" w:fill="FFFFFF"/>
          <w:lang w:val="lt-LT"/>
        </w:rPr>
        <w:t xml:space="preserve"> „</w:t>
      </w:r>
      <w:r w:rsidRPr="001232C3">
        <w:rPr>
          <w:rStyle w:val="spellingerror"/>
          <w:color w:val="000000" w:themeColor="text1"/>
          <w:shd w:val="clear" w:color="auto" w:fill="FFFFFF"/>
          <w:lang w:val="lt-LT"/>
        </w:rPr>
        <w:t>Auksinės</w:t>
      </w:r>
      <w:r w:rsidRPr="001232C3">
        <w:rPr>
          <w:rStyle w:val="normaltextrun"/>
          <w:color w:val="000000" w:themeColor="text1"/>
          <w:shd w:val="clear" w:color="auto" w:fill="FFFFFF"/>
          <w:lang w:val="lt-LT"/>
        </w:rPr>
        <w:t xml:space="preserve"> </w:t>
      </w:r>
      <w:r w:rsidRPr="001232C3">
        <w:rPr>
          <w:rStyle w:val="spellingerror"/>
          <w:color w:val="000000" w:themeColor="text1"/>
          <w:shd w:val="clear" w:color="auto" w:fill="FFFFFF"/>
          <w:lang w:val="lt-LT"/>
        </w:rPr>
        <w:t>lemputės</w:t>
      </w:r>
      <w:r w:rsidR="00052478" w:rsidRPr="001232C3">
        <w:rPr>
          <w:rStyle w:val="normaltextrun"/>
          <w:color w:val="000000" w:themeColor="text1"/>
          <w:shd w:val="clear" w:color="auto" w:fill="FFFFFF"/>
          <w:lang w:val="lt-LT"/>
        </w:rPr>
        <w:t xml:space="preserve"> 2022“ –</w:t>
      </w:r>
      <w:r w:rsidRPr="001232C3">
        <w:rPr>
          <w:rStyle w:val="normaltextrun"/>
          <w:color w:val="000000" w:themeColor="text1"/>
          <w:shd w:val="clear" w:color="auto" w:fill="FFFFFF"/>
          <w:lang w:val="lt-LT"/>
        </w:rPr>
        <w:t xml:space="preserve"> </w:t>
      </w:r>
      <w:r w:rsidRPr="001232C3">
        <w:rPr>
          <w:rStyle w:val="spellingerror"/>
          <w:color w:val="000000" w:themeColor="text1"/>
          <w:shd w:val="clear" w:color="auto" w:fill="FFFFFF"/>
          <w:lang w:val="lt-LT"/>
        </w:rPr>
        <w:t>gauta</w:t>
      </w:r>
      <w:r w:rsidRPr="001232C3">
        <w:rPr>
          <w:rStyle w:val="normaltextrun"/>
          <w:color w:val="000000" w:themeColor="text1"/>
          <w:shd w:val="clear" w:color="auto" w:fill="FFFFFF"/>
          <w:lang w:val="lt-LT"/>
        </w:rPr>
        <w:t xml:space="preserve"> </w:t>
      </w:r>
      <w:r w:rsidR="00516CA1" w:rsidRPr="001232C3">
        <w:rPr>
          <w:rStyle w:val="normaltextrun"/>
          <w:color w:val="000000" w:themeColor="text1"/>
          <w:shd w:val="clear" w:color="auto" w:fill="FFFFFF"/>
          <w:lang w:val="lt-LT"/>
        </w:rPr>
        <w:t>nominacija „Metų jaunimo organizacija“.</w:t>
      </w:r>
    </w:p>
    <w:p w14:paraId="46656468" w14:textId="77777777" w:rsidR="00C94D5A" w:rsidRPr="001232C3" w:rsidRDefault="00C94D5A" w:rsidP="00C5256E">
      <w:pPr>
        <w:pStyle w:val="paragraph"/>
        <w:spacing w:before="0" w:beforeAutospacing="0" w:after="0" w:afterAutospacing="0"/>
        <w:ind w:firstLine="1134"/>
        <w:jc w:val="both"/>
        <w:textAlignment w:val="baseline"/>
        <w:rPr>
          <w:rStyle w:val="normaltextrun"/>
          <w:color w:val="000000" w:themeColor="text1"/>
          <w:shd w:val="clear" w:color="auto" w:fill="FFFFFF"/>
          <w:lang w:val="lt-LT"/>
        </w:rPr>
      </w:pPr>
      <w:r w:rsidRPr="001232C3">
        <w:rPr>
          <w:rFonts w:eastAsiaTheme="minorHAnsi"/>
          <w:color w:val="000000" w:themeColor="text1"/>
          <w:lang w:val="lt-LT"/>
        </w:rPr>
        <w:t xml:space="preserve">Siekiant </w:t>
      </w:r>
      <w:r w:rsidRPr="001232C3">
        <w:rPr>
          <w:color w:val="000000" w:themeColor="text1"/>
          <w:lang w:val="lt-LT"/>
        </w:rPr>
        <w:t>stiprinti mokinių sveikatą ir propaguoti fizinį aktyvumą – mokykla įgyvendina Sveikatą stiprinančios ir Aktyvios mokyklos programas, dalyvavo respublikiniame projekte „</w:t>
      </w:r>
      <w:proofErr w:type="spellStart"/>
      <w:r w:rsidRPr="001232C3">
        <w:rPr>
          <w:color w:val="000000" w:themeColor="text1"/>
          <w:lang w:val="lt-LT"/>
        </w:rPr>
        <w:t>Sveikatiada</w:t>
      </w:r>
      <w:proofErr w:type="spellEnd"/>
      <w:r w:rsidRPr="001232C3">
        <w:rPr>
          <w:color w:val="000000" w:themeColor="text1"/>
          <w:lang w:val="lt-LT"/>
        </w:rPr>
        <w:t>“. Didelis dėmesys skiriamas socialiniam emociniam ugdymui (toliau – SEU), vedami reguliarūs užsiėmimai visiems mokiniams. Mokykloje sudaryta</w:t>
      </w:r>
      <w:r w:rsidRPr="001232C3">
        <w:rPr>
          <w:rStyle w:val="normaltextrun"/>
          <w:color w:val="000000" w:themeColor="text1"/>
          <w:shd w:val="clear" w:color="auto" w:fill="FFFFFF"/>
          <w:lang w:val="lt-LT"/>
        </w:rPr>
        <w:t xml:space="preserve"> SEU darbo grupė konsultavo mokytojus SEU programų įgyvendinimo klausimais, integruojant SEU ne tik klasių valandėlių metu, bet ir mokomųjų dalykų pamokose.</w:t>
      </w:r>
    </w:p>
    <w:p w14:paraId="3AC9C053" w14:textId="03A5F611" w:rsidR="00C94D5A" w:rsidRPr="001232C3" w:rsidRDefault="00C94D5A" w:rsidP="00C5256E">
      <w:pPr>
        <w:pStyle w:val="paragraph"/>
        <w:spacing w:before="0" w:beforeAutospacing="0" w:after="0" w:afterAutospacing="0"/>
        <w:ind w:firstLine="1134"/>
        <w:jc w:val="both"/>
        <w:textAlignment w:val="baseline"/>
        <w:rPr>
          <w:rStyle w:val="eop"/>
          <w:color w:val="000000" w:themeColor="text1"/>
          <w:lang w:val="lt-LT"/>
        </w:rPr>
      </w:pPr>
      <w:r w:rsidRPr="001232C3">
        <w:rPr>
          <w:color w:val="000000" w:themeColor="text1"/>
          <w:lang w:val="lt-LT"/>
        </w:rPr>
        <w:t>Įgyvendinant uždavinį modernizuoti ir gerinti ugdymo(</w:t>
      </w:r>
      <w:proofErr w:type="spellStart"/>
      <w:r w:rsidRPr="001232C3">
        <w:rPr>
          <w:color w:val="000000" w:themeColor="text1"/>
          <w:lang w:val="lt-LT"/>
        </w:rPr>
        <w:t>si</w:t>
      </w:r>
      <w:proofErr w:type="spellEnd"/>
      <w:r w:rsidRPr="001232C3">
        <w:rPr>
          <w:color w:val="000000" w:themeColor="text1"/>
          <w:lang w:val="lt-LT"/>
        </w:rPr>
        <w:t>) sąlygas, e</w:t>
      </w:r>
      <w:r w:rsidRPr="001232C3">
        <w:rPr>
          <w:rStyle w:val="normaltextrun"/>
          <w:color w:val="000000" w:themeColor="text1"/>
          <w:lang w:val="lt-LT"/>
        </w:rPr>
        <w:t>fektyviai panaudojamos savivaldybės biudžeto, įmokų už vaikų išlaikymą įstaigoje, tėvų paramos lėšos, kuriama saugi ir estetiška aplinka. K</w:t>
      </w:r>
      <w:r w:rsidRPr="001232C3">
        <w:rPr>
          <w:rStyle w:val="normaltextrun"/>
          <w:lang w:val="lt-LT"/>
        </w:rPr>
        <w:t>asmet m</w:t>
      </w:r>
      <w:r w:rsidRPr="001232C3">
        <w:rPr>
          <w:rStyle w:val="normaltextrun"/>
          <w:color w:val="000000" w:themeColor="text1"/>
          <w:lang w:val="lt-LT"/>
        </w:rPr>
        <w:t>etodinėse grupėse i</w:t>
      </w:r>
      <w:r w:rsidRPr="001232C3">
        <w:rPr>
          <w:rStyle w:val="normaltextrun"/>
          <w:lang w:val="lt-LT"/>
        </w:rPr>
        <w:t>šanalizuojami ir</w:t>
      </w:r>
      <w:r w:rsidRPr="001232C3">
        <w:rPr>
          <w:rStyle w:val="normaltextrun"/>
          <w:color w:val="000000" w:themeColor="text1"/>
          <w:lang w:val="lt-LT"/>
        </w:rPr>
        <w:t xml:space="preserve"> metodinėje taryboje aptariami mokymo priemonių poreikiai, nustatomi jų įsigijimo prioritetai. Mokykla iš projekto „Kokybės krepšelis“ lėšų įsigijo minkštasuolių koridoriuose, STEAM mokymo priemonių, </w:t>
      </w:r>
      <w:r w:rsidRPr="001232C3">
        <w:rPr>
          <w:rStyle w:val="spellingerror"/>
          <w:color w:val="000000" w:themeColor="text1"/>
          <w:lang w:val="lt-LT"/>
        </w:rPr>
        <w:t>grožinės</w:t>
      </w:r>
      <w:r w:rsidRPr="001232C3">
        <w:rPr>
          <w:rStyle w:val="normaltextrun"/>
          <w:color w:val="000000" w:themeColor="text1"/>
          <w:lang w:val="lt-LT"/>
        </w:rPr>
        <w:t xml:space="preserve"> </w:t>
      </w:r>
      <w:r w:rsidRPr="001232C3">
        <w:rPr>
          <w:rStyle w:val="spellingerror"/>
          <w:color w:val="000000" w:themeColor="text1"/>
          <w:lang w:val="lt-LT"/>
        </w:rPr>
        <w:t>literatūros.</w:t>
      </w:r>
      <w:r w:rsidRPr="001232C3">
        <w:rPr>
          <w:rStyle w:val="normaltextrun"/>
          <w:color w:val="000000" w:themeColor="text1"/>
          <w:lang w:val="lt-LT"/>
        </w:rPr>
        <w:t xml:space="preserve"> Įsigytos EMA lietuvių kalbos ir matematikos elektroninės pratybos, skatinančios papildomą mokinių ugdymąsi, pasiruošimą NMPP. Įkurta žalioji mokymosi erdvė (suoliukų parkas) su edukacinėmis priemonėmis (vabalų namai, rodyklė su Europos Sąjungos šalių so</w:t>
      </w:r>
      <w:r w:rsidR="00CF3B16" w:rsidRPr="001232C3">
        <w:rPr>
          <w:rStyle w:val="normaltextrun"/>
          <w:color w:val="000000" w:themeColor="text1"/>
          <w:lang w:val="lt-LT"/>
        </w:rPr>
        <w:t xml:space="preserve">stinėmis ir atstumais iki jų). </w:t>
      </w:r>
      <w:r w:rsidRPr="001232C3">
        <w:rPr>
          <w:rStyle w:val="normaltextrun"/>
          <w:color w:val="000000" w:themeColor="text1"/>
          <w:lang w:val="lt-LT"/>
        </w:rPr>
        <w:t xml:space="preserve">Mokyklos bibliotekos fondas papildytas 418 vnt. vadovėlių už 5375,36 Eur, įsigyta 152 </w:t>
      </w:r>
      <w:r w:rsidRPr="001232C3">
        <w:rPr>
          <w:rStyle w:val="spellingerror"/>
          <w:color w:val="000000" w:themeColor="text1"/>
          <w:lang w:val="lt-LT"/>
        </w:rPr>
        <w:t>vnt</w:t>
      </w:r>
      <w:r w:rsidRPr="001232C3">
        <w:rPr>
          <w:rStyle w:val="normaltextrun"/>
          <w:color w:val="000000" w:themeColor="text1"/>
          <w:lang w:val="lt-LT"/>
        </w:rPr>
        <w:t xml:space="preserve">. </w:t>
      </w:r>
      <w:r w:rsidRPr="001232C3">
        <w:rPr>
          <w:rStyle w:val="spellingerror"/>
          <w:color w:val="000000" w:themeColor="text1"/>
          <w:lang w:val="lt-LT"/>
        </w:rPr>
        <w:t>egzempliorių</w:t>
      </w:r>
      <w:r w:rsidRPr="001232C3">
        <w:rPr>
          <w:rStyle w:val="normaltextrun"/>
          <w:color w:val="000000" w:themeColor="text1"/>
          <w:lang w:val="lt-LT"/>
        </w:rPr>
        <w:t xml:space="preserve"> grožinės literatūros</w:t>
      </w:r>
      <w:r w:rsidRPr="001232C3">
        <w:rPr>
          <w:rStyle w:val="spellingerror"/>
          <w:color w:val="000000" w:themeColor="text1"/>
          <w:lang w:val="lt-LT"/>
        </w:rPr>
        <w:t xml:space="preserve"> labdaros ir perdavimo būdu už</w:t>
      </w:r>
      <w:r w:rsidRPr="001232C3">
        <w:rPr>
          <w:rStyle w:val="normaltextrun"/>
          <w:color w:val="000000" w:themeColor="text1"/>
          <w:lang w:val="lt-LT"/>
        </w:rPr>
        <w:t xml:space="preserve"> 442,62 Eur.</w:t>
      </w:r>
      <w:r w:rsidR="00CF3B16" w:rsidRPr="001232C3">
        <w:rPr>
          <w:rStyle w:val="normaltextrun"/>
          <w:color w:val="000000" w:themeColor="text1"/>
          <w:lang w:val="lt-LT"/>
        </w:rPr>
        <w:t xml:space="preserve"> </w:t>
      </w:r>
      <w:r w:rsidRPr="001232C3">
        <w:rPr>
          <w:rStyle w:val="normaltextrun"/>
          <w:color w:val="000000" w:themeColor="text1"/>
          <w:lang w:val="lt-LT"/>
        </w:rPr>
        <w:t xml:space="preserve">Suskaitmenintas visas </w:t>
      </w:r>
      <w:r w:rsidRPr="001232C3">
        <w:rPr>
          <w:rStyle w:val="spellingerror"/>
          <w:color w:val="000000" w:themeColor="text1"/>
          <w:lang w:val="lt-LT"/>
        </w:rPr>
        <w:t>mokyklos</w:t>
      </w:r>
      <w:r w:rsidRPr="001232C3">
        <w:rPr>
          <w:rStyle w:val="normaltextrun"/>
          <w:color w:val="000000" w:themeColor="text1"/>
          <w:lang w:val="lt-LT"/>
        </w:rPr>
        <w:t xml:space="preserve"> </w:t>
      </w:r>
      <w:r w:rsidRPr="001232C3">
        <w:rPr>
          <w:rStyle w:val="spellingerror"/>
          <w:color w:val="000000" w:themeColor="text1"/>
          <w:lang w:val="lt-LT"/>
        </w:rPr>
        <w:t>bibliotekos</w:t>
      </w:r>
      <w:r w:rsidRPr="001232C3">
        <w:rPr>
          <w:rStyle w:val="normaltextrun"/>
          <w:color w:val="000000" w:themeColor="text1"/>
          <w:lang w:val="lt-LT"/>
        </w:rPr>
        <w:t xml:space="preserve"> </w:t>
      </w:r>
      <w:r w:rsidRPr="001232C3">
        <w:rPr>
          <w:rStyle w:val="spellingerror"/>
          <w:color w:val="000000" w:themeColor="text1"/>
          <w:lang w:val="lt-LT"/>
        </w:rPr>
        <w:t xml:space="preserve">fondas </w:t>
      </w:r>
      <w:r w:rsidRPr="001232C3">
        <w:rPr>
          <w:rStyle w:val="normaltextrun"/>
          <w:color w:val="000000" w:themeColor="text1"/>
          <w:lang w:val="lt-LT"/>
        </w:rPr>
        <w:t xml:space="preserve">– 3151 </w:t>
      </w:r>
      <w:r w:rsidRPr="001232C3">
        <w:rPr>
          <w:rStyle w:val="spellingerror"/>
          <w:color w:val="000000" w:themeColor="text1"/>
          <w:lang w:val="lt-LT"/>
        </w:rPr>
        <w:t>vnt</w:t>
      </w:r>
      <w:r w:rsidRPr="001232C3">
        <w:rPr>
          <w:rStyle w:val="normaltextrun"/>
          <w:color w:val="000000" w:themeColor="text1"/>
          <w:lang w:val="lt-LT"/>
        </w:rPr>
        <w:t xml:space="preserve">. </w:t>
      </w:r>
      <w:r w:rsidRPr="001232C3">
        <w:rPr>
          <w:rStyle w:val="spellingerror"/>
          <w:color w:val="000000" w:themeColor="text1"/>
          <w:lang w:val="lt-LT"/>
        </w:rPr>
        <w:t>knygų</w:t>
      </w:r>
      <w:r w:rsidRPr="001232C3">
        <w:rPr>
          <w:rStyle w:val="normaltextrun"/>
          <w:color w:val="000000" w:themeColor="text1"/>
          <w:lang w:val="lt-LT"/>
        </w:rPr>
        <w:t xml:space="preserve"> </w:t>
      </w:r>
      <w:r w:rsidRPr="001232C3">
        <w:rPr>
          <w:rStyle w:val="spellingerror"/>
          <w:color w:val="000000" w:themeColor="text1"/>
          <w:lang w:val="lt-LT"/>
        </w:rPr>
        <w:t>už</w:t>
      </w:r>
      <w:r w:rsidR="005F16B6" w:rsidRPr="001232C3">
        <w:rPr>
          <w:rStyle w:val="normaltextrun"/>
          <w:color w:val="000000" w:themeColor="text1"/>
          <w:lang w:val="lt-LT"/>
        </w:rPr>
        <w:t xml:space="preserve"> 9791,</w:t>
      </w:r>
      <w:r w:rsidRPr="001232C3">
        <w:rPr>
          <w:rStyle w:val="normaltextrun"/>
          <w:color w:val="000000" w:themeColor="text1"/>
          <w:lang w:val="lt-LT"/>
        </w:rPr>
        <w:t>98 Eur.</w:t>
      </w:r>
    </w:p>
    <w:p w14:paraId="4195F516" w14:textId="5D08F2E4" w:rsidR="0035278B" w:rsidRPr="001232C3" w:rsidRDefault="00C94D5A" w:rsidP="00C5256E">
      <w:pPr>
        <w:ind w:firstLine="1134"/>
        <w:jc w:val="both"/>
        <w:rPr>
          <w:b/>
        </w:rPr>
      </w:pPr>
      <w:r w:rsidRPr="001232C3">
        <w:rPr>
          <w:rStyle w:val="normaltextrun"/>
          <w:color w:val="000000" w:themeColor="text1"/>
        </w:rPr>
        <w:t>Gerinant ir modernizuojant ugdymo aplinką mokykloje, suremontuota šokių salė, gamtos mokslų parengiamasis kabinetas,</w:t>
      </w:r>
      <w:r w:rsidR="009C742C" w:rsidRPr="001232C3">
        <w:rPr>
          <w:rStyle w:val="normaltextrun"/>
          <w:color w:val="000000" w:themeColor="text1"/>
        </w:rPr>
        <w:t xml:space="preserve"> </w:t>
      </w:r>
      <w:r w:rsidRPr="001232C3">
        <w:rPr>
          <w:rStyle w:val="normaltextrun"/>
          <w:color w:val="000000" w:themeColor="text1"/>
        </w:rPr>
        <w:t>įėjimo patalpa į sporto salę, psichologo kabinetas, atlikti mokyklos stogo v</w:t>
      </w:r>
      <w:r w:rsidR="009C742C" w:rsidRPr="001232C3">
        <w:rPr>
          <w:rStyle w:val="normaltextrun"/>
          <w:color w:val="000000" w:themeColor="text1"/>
        </w:rPr>
        <w:t xml:space="preserve">irš šokių salės remonto darbai, </w:t>
      </w:r>
      <w:r w:rsidRPr="001232C3">
        <w:rPr>
          <w:rStyle w:val="normaltextrun"/>
          <w:color w:val="000000" w:themeColor="text1"/>
        </w:rPr>
        <w:t>įsigyti informacinių technologijų kabineto baldai, 20 stacionari</w:t>
      </w:r>
      <w:r w:rsidR="009C742C" w:rsidRPr="001232C3">
        <w:rPr>
          <w:rStyle w:val="normaltextrun"/>
          <w:color w:val="000000" w:themeColor="text1"/>
        </w:rPr>
        <w:t xml:space="preserve">ų, 2 nešiojamieji kompiuteriai, 4 interaktyvūs SMART ekranai, </w:t>
      </w:r>
      <w:r w:rsidRPr="001232C3">
        <w:rPr>
          <w:rStyle w:val="normaltextrun"/>
          <w:color w:val="000000" w:themeColor="text1"/>
        </w:rPr>
        <w:t xml:space="preserve">skaitmeninis pianinas, garso aparatūra, įsigyta papildomų spintelių pradinių klasių kabinetuose, </w:t>
      </w:r>
      <w:r w:rsidRPr="001232C3">
        <w:rPr>
          <w:rStyle w:val="normaltextrun"/>
          <w:color w:val="000000" w:themeColor="text1"/>
          <w:shd w:val="clear" w:color="auto" w:fill="FFFFFF"/>
        </w:rPr>
        <w:t>įrengta belaidžio tinklo stotelė cokoliniame aukšte.</w:t>
      </w:r>
      <w:r w:rsidR="009C742C" w:rsidRPr="001232C3">
        <w:rPr>
          <w:rStyle w:val="normaltextrun"/>
          <w:color w:val="000000" w:themeColor="text1"/>
        </w:rPr>
        <w:t xml:space="preserve"> </w:t>
      </w:r>
      <w:r w:rsidRPr="001232C3">
        <w:rPr>
          <w:rStyle w:val="normaltextrun"/>
          <w:color w:val="000000" w:themeColor="text1"/>
        </w:rPr>
        <w:t>Mokyklos valgykloje atnaujinta</w:t>
      </w:r>
      <w:r w:rsidR="009C742C" w:rsidRPr="001232C3">
        <w:rPr>
          <w:rStyle w:val="normaltextrun"/>
          <w:color w:val="000000" w:themeColor="text1"/>
        </w:rPr>
        <w:t xml:space="preserve"> įranga:</w:t>
      </w:r>
      <w:r w:rsidRPr="001232C3">
        <w:rPr>
          <w:rStyle w:val="normaltextrun"/>
          <w:color w:val="000000" w:themeColor="text1"/>
        </w:rPr>
        <w:t xml:space="preserve"> indaplovė, bulvių skutimo mašina, ugdymo skyriuose – šaldytuvai. Mokinių saugumui užtikrinti, įrengtas pėsčiųjų takas pagal važiuojamąją dalį į mokyklą. Kretingalės ikimokyklinio ir priešmokyklinio ugdymo skyriuje suremontuota rūsio laiptinė, pastatyti 2 kondicionieriai I-ame aukšte, atlikti nedideli stogo, logopedo kabineto remonto darba</w:t>
      </w:r>
      <w:r w:rsidR="009C742C" w:rsidRPr="001232C3">
        <w:rPr>
          <w:rStyle w:val="normaltextrun"/>
          <w:color w:val="000000" w:themeColor="text1"/>
        </w:rPr>
        <w:t xml:space="preserve">i. Girkalių skyriuje atnaujinti ikimokyklinio ugdymo grupės baldai, </w:t>
      </w:r>
      <w:r w:rsidRPr="001232C3">
        <w:rPr>
          <w:rStyle w:val="normaltextrun"/>
          <w:color w:val="000000" w:themeColor="text1"/>
        </w:rPr>
        <w:t xml:space="preserve">perdažyti miegamieji, pakeisti miegamojo </w:t>
      </w:r>
      <w:proofErr w:type="spellStart"/>
      <w:r w:rsidRPr="001232C3">
        <w:rPr>
          <w:rStyle w:val="spellingerror"/>
          <w:color w:val="000000" w:themeColor="text1"/>
        </w:rPr>
        <w:t>roletai</w:t>
      </w:r>
      <w:proofErr w:type="spellEnd"/>
      <w:r w:rsidRPr="001232C3">
        <w:rPr>
          <w:rStyle w:val="normaltextrun"/>
          <w:color w:val="000000" w:themeColor="text1"/>
        </w:rPr>
        <w:t>, atlikti stoglangių ir lauko laiptų remonto darbai,</w:t>
      </w:r>
      <w:r w:rsidRPr="001232C3">
        <w:rPr>
          <w:color w:val="000000" w:themeColor="text1"/>
        </w:rPr>
        <w:t xml:space="preserve"> gautas leidimas-higienos pasas ikimokyklinio ir priešmokyklinio ugdymo veiklai organizuoti visose 3-ose grupėse. </w:t>
      </w:r>
      <w:r w:rsidRPr="001232C3">
        <w:rPr>
          <w:rStyle w:val="normaltextrun"/>
          <w:color w:val="000000" w:themeColor="text1"/>
        </w:rPr>
        <w:t>Įsigyta įvairios vaikų smalsumą ir motyvaciją skatinančių ugdymo priemonių, televizorius. Siekiant sumažinti šilumos kaštus, Kretingalės pagrindinėje mokykloje, ugdymo skyriuose atlikti šildymo sistemos e</w:t>
      </w:r>
      <w:r w:rsidRPr="001232C3">
        <w:rPr>
          <w:rStyle w:val="normaltextrun"/>
        </w:rPr>
        <w:t xml:space="preserve">fektyvinimo </w:t>
      </w:r>
      <w:r w:rsidRPr="001232C3">
        <w:rPr>
          <w:rStyle w:val="normaltextrun"/>
          <w:color w:val="000000" w:themeColor="text1"/>
        </w:rPr>
        <w:t>remonto darbai. Mokinių pavėžėjimui į mokyklą užtikrinti inicijuotas spec. reiso paslaugos pirkimas. Iš viso įstaiga 2022 m. įsigijo ilgalaikio turto už 44944,32 Eur.</w:t>
      </w:r>
    </w:p>
    <w:p w14:paraId="01400024" w14:textId="1CE07A86" w:rsidR="003565BA" w:rsidRPr="001232C3" w:rsidRDefault="007C1A5E" w:rsidP="00C5256E">
      <w:pPr>
        <w:ind w:firstLine="1134"/>
        <w:jc w:val="both"/>
      </w:pPr>
      <w:r w:rsidRPr="001232C3">
        <w:t>Problemos, susijusios su mokyklos veikla: nesaugūs</w:t>
      </w:r>
      <w:r w:rsidRPr="001232C3">
        <w:rPr>
          <w:b/>
        </w:rPr>
        <w:t xml:space="preserve"> </w:t>
      </w:r>
      <w:r w:rsidRPr="001232C3">
        <w:t>plytelėmis grįsti takai mokyklos teritorijoje,</w:t>
      </w:r>
      <w:r w:rsidR="00D24627" w:rsidRPr="001232C3">
        <w:t xml:space="preserve"> nėra sporto aikštelės kieme,</w:t>
      </w:r>
      <w:r w:rsidRPr="001232C3">
        <w:t xml:space="preserve"> </w:t>
      </w:r>
      <w:r w:rsidR="00FF1B52" w:rsidRPr="001232C3">
        <w:t>sporto salėje susidėvėjusios ir nesaugios medinės grindys</w:t>
      </w:r>
      <w:r w:rsidR="00D24627" w:rsidRPr="001232C3">
        <w:t xml:space="preserve">. Mokykloje būtina pakeisti elektros instaliaciją, </w:t>
      </w:r>
      <w:r w:rsidR="00B07279" w:rsidRPr="001232C3">
        <w:t>skydines.</w:t>
      </w:r>
      <w:r w:rsidR="00D24627" w:rsidRPr="001232C3">
        <w:t xml:space="preserve"> </w:t>
      </w:r>
      <w:r w:rsidR="00B07279" w:rsidRPr="001232C3">
        <w:t>A</w:t>
      </w:r>
      <w:r w:rsidRPr="001232C3">
        <w:t>plink m</w:t>
      </w:r>
      <w:r w:rsidR="006053C4" w:rsidRPr="001232C3">
        <w:t xml:space="preserve">okyklos </w:t>
      </w:r>
      <w:r w:rsidR="00617372" w:rsidRPr="001232C3">
        <w:t xml:space="preserve">pastatą </w:t>
      </w:r>
      <w:r w:rsidR="00FF1B52" w:rsidRPr="001232C3">
        <w:t>įrengt</w:t>
      </w:r>
      <w:r w:rsidR="00D24627" w:rsidRPr="001232C3">
        <w:t>i</w:t>
      </w:r>
      <w:r w:rsidR="00617372" w:rsidRPr="001232C3">
        <w:t xml:space="preserve"> </w:t>
      </w:r>
      <w:r w:rsidR="006053C4" w:rsidRPr="001232C3">
        <w:t>l</w:t>
      </w:r>
      <w:r w:rsidR="00617372" w:rsidRPr="001232C3">
        <w:t>ietaus nuotekų surinkimo sistem</w:t>
      </w:r>
      <w:r w:rsidR="00D24627" w:rsidRPr="001232C3">
        <w:t>ą</w:t>
      </w:r>
      <w:r w:rsidR="00617372" w:rsidRPr="001232C3">
        <w:t xml:space="preserve">, </w:t>
      </w:r>
      <w:r w:rsidR="00D24627" w:rsidRPr="001232C3">
        <w:t xml:space="preserve">lietaus </w:t>
      </w:r>
      <w:r w:rsidR="00617372" w:rsidRPr="001232C3">
        <w:t>nuotekos teka į pamatus, drėksta sienos</w:t>
      </w:r>
      <w:r w:rsidR="00721F30" w:rsidRPr="001232C3">
        <w:t>, genda grindų danga</w:t>
      </w:r>
      <w:r w:rsidR="00617372" w:rsidRPr="001232C3">
        <w:t>.</w:t>
      </w:r>
      <w:r w:rsidRPr="001232C3">
        <w:t xml:space="preserve"> </w:t>
      </w:r>
      <w:r w:rsidR="00FF1B52" w:rsidRPr="001232C3">
        <w:t>Reikaling</w:t>
      </w:r>
      <w:r w:rsidR="00D24627" w:rsidRPr="001232C3">
        <w:t xml:space="preserve">a mokyklos pastato renovacija, </w:t>
      </w:r>
      <w:r w:rsidR="00FF1B52" w:rsidRPr="001232C3">
        <w:t>būtina</w:t>
      </w:r>
      <w:r w:rsidRPr="001232C3">
        <w:t xml:space="preserve"> atnaujinti kiemo asfalto dangą.</w:t>
      </w:r>
    </w:p>
    <w:p w14:paraId="0BBEC089" w14:textId="72866F37" w:rsidR="00667C50" w:rsidRPr="001232C3" w:rsidRDefault="001A0EA6" w:rsidP="00ED5EAE">
      <w:pPr>
        <w:jc w:val="center"/>
      </w:pPr>
      <w:r w:rsidRPr="001232C3">
        <w:t>_______________</w:t>
      </w:r>
    </w:p>
    <w:sectPr w:rsidR="00667C50" w:rsidRPr="001232C3" w:rsidSect="00115D68">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276EA" w14:textId="77777777" w:rsidR="003B0A07" w:rsidRDefault="003B0A07" w:rsidP="004E1BB7">
      <w:r>
        <w:separator/>
      </w:r>
    </w:p>
  </w:endnote>
  <w:endnote w:type="continuationSeparator" w:id="0">
    <w:p w14:paraId="6B0A1FB9" w14:textId="77777777" w:rsidR="003B0A07" w:rsidRDefault="003B0A07" w:rsidP="004E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F74A0" w14:textId="77777777" w:rsidR="004E1BB7" w:rsidRDefault="004E1BB7">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FF920" w14:textId="77777777" w:rsidR="004E1BB7" w:rsidRDefault="004E1BB7">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1943D" w14:textId="77777777" w:rsidR="004E1BB7" w:rsidRDefault="004E1BB7">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A571B" w14:textId="77777777" w:rsidR="003B0A07" w:rsidRDefault="003B0A07" w:rsidP="004E1BB7">
      <w:r>
        <w:separator/>
      </w:r>
    </w:p>
  </w:footnote>
  <w:footnote w:type="continuationSeparator" w:id="0">
    <w:p w14:paraId="424D013D" w14:textId="77777777" w:rsidR="003B0A07" w:rsidRDefault="003B0A07" w:rsidP="004E1B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C45E0" w14:textId="77777777" w:rsidR="004E1BB7" w:rsidRDefault="004E1BB7">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623009"/>
      <w:docPartObj>
        <w:docPartGallery w:val="Page Numbers (Top of Page)"/>
        <w:docPartUnique/>
      </w:docPartObj>
    </w:sdtPr>
    <w:sdtEndPr/>
    <w:sdtContent>
      <w:p w14:paraId="2CC7665F" w14:textId="47208FD4" w:rsidR="004E1BB7" w:rsidRDefault="004E1BB7">
        <w:pPr>
          <w:pStyle w:val="Antrats"/>
          <w:jc w:val="center"/>
        </w:pPr>
        <w:r>
          <w:fldChar w:fldCharType="begin"/>
        </w:r>
        <w:r>
          <w:instrText>PAGE   \* MERGEFORMAT</w:instrText>
        </w:r>
        <w:r>
          <w:fldChar w:fldCharType="separate"/>
        </w:r>
        <w:r w:rsidR="00F31F7B">
          <w:rPr>
            <w:noProof/>
          </w:rPr>
          <w:t>4</w:t>
        </w:r>
        <w:r>
          <w:fldChar w:fldCharType="end"/>
        </w:r>
      </w:p>
    </w:sdtContent>
  </w:sdt>
  <w:p w14:paraId="78AF1A02" w14:textId="77777777" w:rsidR="004E1BB7" w:rsidRDefault="004E1BB7">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B2FAB" w14:textId="77777777" w:rsidR="004E1BB7" w:rsidRDefault="004E1BB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741E8"/>
    <w:multiLevelType w:val="hybridMultilevel"/>
    <w:tmpl w:val="9FD059D2"/>
    <w:lvl w:ilvl="0" w:tplc="CC14989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136F3DD3"/>
    <w:multiLevelType w:val="hybridMultilevel"/>
    <w:tmpl w:val="307C7258"/>
    <w:lvl w:ilvl="0" w:tplc="C1FC598C">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 w15:restartNumberingAfterBreak="0">
    <w:nsid w:val="1BC63AF0"/>
    <w:multiLevelType w:val="hybridMultilevel"/>
    <w:tmpl w:val="F6E66536"/>
    <w:lvl w:ilvl="0" w:tplc="04270001">
      <w:start w:val="1"/>
      <w:numFmt w:val="bullet"/>
      <w:lvlText w:val=""/>
      <w:lvlJc w:val="left"/>
      <w:pPr>
        <w:ind w:left="1656" w:hanging="360"/>
      </w:pPr>
      <w:rPr>
        <w:rFonts w:ascii="Symbol" w:hAnsi="Symbol" w:hint="default"/>
      </w:rPr>
    </w:lvl>
    <w:lvl w:ilvl="1" w:tplc="21D08434">
      <w:numFmt w:val="bullet"/>
      <w:lvlText w:val="-"/>
      <w:lvlJc w:val="left"/>
      <w:pPr>
        <w:ind w:left="2376" w:hanging="360"/>
      </w:pPr>
      <w:rPr>
        <w:rFonts w:ascii="Times New Roman" w:eastAsia="Times New Roman" w:hAnsi="Times New Roman" w:cs="Times New Roman"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3" w15:restartNumberingAfterBreak="0">
    <w:nsid w:val="452851E1"/>
    <w:multiLevelType w:val="hybridMultilevel"/>
    <w:tmpl w:val="046C0F60"/>
    <w:lvl w:ilvl="0" w:tplc="F706659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455107AA"/>
    <w:multiLevelType w:val="hybridMultilevel"/>
    <w:tmpl w:val="669A9CA4"/>
    <w:lvl w:ilvl="0" w:tplc="0427000F">
      <w:start w:val="1"/>
      <w:numFmt w:val="decimal"/>
      <w:lvlText w:val="%1."/>
      <w:lvlJc w:val="left"/>
      <w:pPr>
        <w:ind w:left="1656" w:hanging="360"/>
      </w:p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EA6"/>
    <w:rsid w:val="00005F50"/>
    <w:rsid w:val="00007E33"/>
    <w:rsid w:val="00015EAC"/>
    <w:rsid w:val="0002775D"/>
    <w:rsid w:val="00042BC2"/>
    <w:rsid w:val="00045A33"/>
    <w:rsid w:val="00052478"/>
    <w:rsid w:val="0007476D"/>
    <w:rsid w:val="00083E00"/>
    <w:rsid w:val="00087442"/>
    <w:rsid w:val="00090322"/>
    <w:rsid w:val="000948D1"/>
    <w:rsid w:val="000B2B5B"/>
    <w:rsid w:val="000B2B78"/>
    <w:rsid w:val="000C03B1"/>
    <w:rsid w:val="000C50CE"/>
    <w:rsid w:val="000C6378"/>
    <w:rsid w:val="000D77AD"/>
    <w:rsid w:val="000E2B0E"/>
    <w:rsid w:val="000F6868"/>
    <w:rsid w:val="00100E5B"/>
    <w:rsid w:val="00106DF5"/>
    <w:rsid w:val="001108BD"/>
    <w:rsid w:val="00111942"/>
    <w:rsid w:val="00111B37"/>
    <w:rsid w:val="00115D68"/>
    <w:rsid w:val="00117161"/>
    <w:rsid w:val="001232C3"/>
    <w:rsid w:val="0013634C"/>
    <w:rsid w:val="00147A16"/>
    <w:rsid w:val="00156168"/>
    <w:rsid w:val="001614E6"/>
    <w:rsid w:val="001A0EA6"/>
    <w:rsid w:val="001A6791"/>
    <w:rsid w:val="001C26A4"/>
    <w:rsid w:val="001C59CB"/>
    <w:rsid w:val="001C658F"/>
    <w:rsid w:val="001E08C4"/>
    <w:rsid w:val="00216D73"/>
    <w:rsid w:val="0021715F"/>
    <w:rsid w:val="00234CC7"/>
    <w:rsid w:val="002672B4"/>
    <w:rsid w:val="00281AC5"/>
    <w:rsid w:val="00284C5C"/>
    <w:rsid w:val="0029193F"/>
    <w:rsid w:val="002D7CD5"/>
    <w:rsid w:val="002E1103"/>
    <w:rsid w:val="002F022A"/>
    <w:rsid w:val="002F39DE"/>
    <w:rsid w:val="00304EA0"/>
    <w:rsid w:val="00326BDD"/>
    <w:rsid w:val="003354CD"/>
    <w:rsid w:val="00341BAE"/>
    <w:rsid w:val="00344BF6"/>
    <w:rsid w:val="00346E6F"/>
    <w:rsid w:val="00347CEF"/>
    <w:rsid w:val="0035278B"/>
    <w:rsid w:val="003565BA"/>
    <w:rsid w:val="003856C0"/>
    <w:rsid w:val="0038595B"/>
    <w:rsid w:val="003B0A07"/>
    <w:rsid w:val="003C3B49"/>
    <w:rsid w:val="003C3C23"/>
    <w:rsid w:val="003D038B"/>
    <w:rsid w:val="003E349D"/>
    <w:rsid w:val="003E424D"/>
    <w:rsid w:val="003E68C5"/>
    <w:rsid w:val="00404D2D"/>
    <w:rsid w:val="004063AB"/>
    <w:rsid w:val="00421987"/>
    <w:rsid w:val="004247C5"/>
    <w:rsid w:val="00432569"/>
    <w:rsid w:val="00432F4B"/>
    <w:rsid w:val="00441F5E"/>
    <w:rsid w:val="0045573C"/>
    <w:rsid w:val="004642A5"/>
    <w:rsid w:val="0046799E"/>
    <w:rsid w:val="00470036"/>
    <w:rsid w:val="0047298D"/>
    <w:rsid w:val="00491307"/>
    <w:rsid w:val="004914E2"/>
    <w:rsid w:val="004924FA"/>
    <w:rsid w:val="00494866"/>
    <w:rsid w:val="004A4E47"/>
    <w:rsid w:val="004A5096"/>
    <w:rsid w:val="004B7604"/>
    <w:rsid w:val="004D5A96"/>
    <w:rsid w:val="004E1BB7"/>
    <w:rsid w:val="004E54E9"/>
    <w:rsid w:val="00504238"/>
    <w:rsid w:val="0050484E"/>
    <w:rsid w:val="00516CA1"/>
    <w:rsid w:val="00530DB8"/>
    <w:rsid w:val="00561290"/>
    <w:rsid w:val="00563455"/>
    <w:rsid w:val="00582691"/>
    <w:rsid w:val="00592B85"/>
    <w:rsid w:val="00596F44"/>
    <w:rsid w:val="005A61B6"/>
    <w:rsid w:val="005A64B0"/>
    <w:rsid w:val="005C0990"/>
    <w:rsid w:val="005C4463"/>
    <w:rsid w:val="005D420D"/>
    <w:rsid w:val="005E3B01"/>
    <w:rsid w:val="005F0498"/>
    <w:rsid w:val="005F16B6"/>
    <w:rsid w:val="005F20FB"/>
    <w:rsid w:val="006053C4"/>
    <w:rsid w:val="006167C6"/>
    <w:rsid w:val="00617372"/>
    <w:rsid w:val="006368F0"/>
    <w:rsid w:val="00662DC4"/>
    <w:rsid w:val="00667C50"/>
    <w:rsid w:val="00675A57"/>
    <w:rsid w:val="00680E38"/>
    <w:rsid w:val="006A08E4"/>
    <w:rsid w:val="006D5F41"/>
    <w:rsid w:val="006E0C26"/>
    <w:rsid w:val="006E757F"/>
    <w:rsid w:val="006F4B1B"/>
    <w:rsid w:val="007051BD"/>
    <w:rsid w:val="0071552B"/>
    <w:rsid w:val="00721F30"/>
    <w:rsid w:val="0072596F"/>
    <w:rsid w:val="007261FD"/>
    <w:rsid w:val="0072770E"/>
    <w:rsid w:val="00774DFF"/>
    <w:rsid w:val="007A659E"/>
    <w:rsid w:val="007B300C"/>
    <w:rsid w:val="007B35FD"/>
    <w:rsid w:val="007C1A5E"/>
    <w:rsid w:val="007D555F"/>
    <w:rsid w:val="007D65C0"/>
    <w:rsid w:val="007E028A"/>
    <w:rsid w:val="007E0602"/>
    <w:rsid w:val="007E2266"/>
    <w:rsid w:val="007F4526"/>
    <w:rsid w:val="007F5691"/>
    <w:rsid w:val="007F7D23"/>
    <w:rsid w:val="00810CBE"/>
    <w:rsid w:val="00815027"/>
    <w:rsid w:val="00832B15"/>
    <w:rsid w:val="00851A2F"/>
    <w:rsid w:val="00863C2A"/>
    <w:rsid w:val="00867884"/>
    <w:rsid w:val="00867DBF"/>
    <w:rsid w:val="00867DFC"/>
    <w:rsid w:val="00883D9D"/>
    <w:rsid w:val="00894F0C"/>
    <w:rsid w:val="008A67D3"/>
    <w:rsid w:val="008B0398"/>
    <w:rsid w:val="008B2493"/>
    <w:rsid w:val="00907FE5"/>
    <w:rsid w:val="009211C1"/>
    <w:rsid w:val="00942F8F"/>
    <w:rsid w:val="00967F48"/>
    <w:rsid w:val="009920DC"/>
    <w:rsid w:val="00996AE3"/>
    <w:rsid w:val="009A054F"/>
    <w:rsid w:val="009B4671"/>
    <w:rsid w:val="009B56AB"/>
    <w:rsid w:val="009C0AA4"/>
    <w:rsid w:val="009C2CA5"/>
    <w:rsid w:val="009C742C"/>
    <w:rsid w:val="009E4051"/>
    <w:rsid w:val="009F1B35"/>
    <w:rsid w:val="00A0668C"/>
    <w:rsid w:val="00A30371"/>
    <w:rsid w:val="00A36949"/>
    <w:rsid w:val="00A42269"/>
    <w:rsid w:val="00A44D86"/>
    <w:rsid w:val="00A75E19"/>
    <w:rsid w:val="00A86E3F"/>
    <w:rsid w:val="00A96AF2"/>
    <w:rsid w:val="00AB2FA4"/>
    <w:rsid w:val="00AC6B08"/>
    <w:rsid w:val="00AD28CF"/>
    <w:rsid w:val="00AF594C"/>
    <w:rsid w:val="00B034F7"/>
    <w:rsid w:val="00B07279"/>
    <w:rsid w:val="00B4374C"/>
    <w:rsid w:val="00B4489D"/>
    <w:rsid w:val="00B70CEA"/>
    <w:rsid w:val="00B93DE3"/>
    <w:rsid w:val="00BC40FA"/>
    <w:rsid w:val="00BF0108"/>
    <w:rsid w:val="00C13281"/>
    <w:rsid w:val="00C1532B"/>
    <w:rsid w:val="00C21905"/>
    <w:rsid w:val="00C31B6E"/>
    <w:rsid w:val="00C3270F"/>
    <w:rsid w:val="00C33A85"/>
    <w:rsid w:val="00C502F4"/>
    <w:rsid w:val="00C5256E"/>
    <w:rsid w:val="00C604D8"/>
    <w:rsid w:val="00C65CA5"/>
    <w:rsid w:val="00C67D0B"/>
    <w:rsid w:val="00C73499"/>
    <w:rsid w:val="00C834D6"/>
    <w:rsid w:val="00C94028"/>
    <w:rsid w:val="00C94D5A"/>
    <w:rsid w:val="00C9573D"/>
    <w:rsid w:val="00CA0292"/>
    <w:rsid w:val="00CE174F"/>
    <w:rsid w:val="00CF3B16"/>
    <w:rsid w:val="00CF4056"/>
    <w:rsid w:val="00D24627"/>
    <w:rsid w:val="00D27910"/>
    <w:rsid w:val="00D56108"/>
    <w:rsid w:val="00D56C21"/>
    <w:rsid w:val="00D60237"/>
    <w:rsid w:val="00D60EEE"/>
    <w:rsid w:val="00D721AA"/>
    <w:rsid w:val="00D73502"/>
    <w:rsid w:val="00D90D75"/>
    <w:rsid w:val="00DC57CB"/>
    <w:rsid w:val="00DD0527"/>
    <w:rsid w:val="00DD4E01"/>
    <w:rsid w:val="00DE3FB5"/>
    <w:rsid w:val="00DE4868"/>
    <w:rsid w:val="00DF1760"/>
    <w:rsid w:val="00E16BCA"/>
    <w:rsid w:val="00E20E8D"/>
    <w:rsid w:val="00E32F72"/>
    <w:rsid w:val="00E33028"/>
    <w:rsid w:val="00E33480"/>
    <w:rsid w:val="00E37F39"/>
    <w:rsid w:val="00E54259"/>
    <w:rsid w:val="00E576B8"/>
    <w:rsid w:val="00E656E8"/>
    <w:rsid w:val="00E71A91"/>
    <w:rsid w:val="00E8054F"/>
    <w:rsid w:val="00E85DEF"/>
    <w:rsid w:val="00EA1474"/>
    <w:rsid w:val="00EA627D"/>
    <w:rsid w:val="00EC6104"/>
    <w:rsid w:val="00EC7A9F"/>
    <w:rsid w:val="00ED2174"/>
    <w:rsid w:val="00ED5EAE"/>
    <w:rsid w:val="00EF3FB3"/>
    <w:rsid w:val="00EF40AB"/>
    <w:rsid w:val="00F00194"/>
    <w:rsid w:val="00F06182"/>
    <w:rsid w:val="00F1082A"/>
    <w:rsid w:val="00F26263"/>
    <w:rsid w:val="00F31F7B"/>
    <w:rsid w:val="00F445C8"/>
    <w:rsid w:val="00F819A5"/>
    <w:rsid w:val="00F840EC"/>
    <w:rsid w:val="00FE1AF1"/>
    <w:rsid w:val="00FE3E53"/>
    <w:rsid w:val="00FF0D6D"/>
    <w:rsid w:val="00FF1B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3551C"/>
  <w15:chartTrackingRefBased/>
  <w15:docId w15:val="{A8D05BD2-EA55-49DA-B617-38F6AEEEE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EA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A0EA6"/>
    <w:rPr>
      <w:color w:val="0000FF"/>
      <w:u w:val="single"/>
    </w:rPr>
  </w:style>
  <w:style w:type="paragraph" w:styleId="Sraopastraipa">
    <w:name w:val="List Paragraph"/>
    <w:basedOn w:val="prastasis"/>
    <w:uiPriority w:val="34"/>
    <w:qFormat/>
    <w:rsid w:val="00C13281"/>
    <w:pPr>
      <w:ind w:left="720"/>
      <w:contextualSpacing/>
    </w:pPr>
  </w:style>
  <w:style w:type="paragraph" w:styleId="Debesliotekstas">
    <w:name w:val="Balloon Text"/>
    <w:basedOn w:val="prastasis"/>
    <w:link w:val="DebesliotekstasDiagrama"/>
    <w:uiPriority w:val="99"/>
    <w:semiHidden/>
    <w:unhideWhenUsed/>
    <w:rsid w:val="00E3348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3480"/>
    <w:rPr>
      <w:rFonts w:ascii="Segoe UI" w:eastAsia="Times New Roman" w:hAnsi="Segoe UI" w:cs="Segoe UI"/>
      <w:sz w:val="18"/>
      <w:szCs w:val="18"/>
      <w:lang w:eastAsia="lt-LT"/>
    </w:rPr>
  </w:style>
  <w:style w:type="paragraph" w:styleId="prastasiniatinklio">
    <w:name w:val="Normal (Web)"/>
    <w:basedOn w:val="prastasis"/>
    <w:uiPriority w:val="99"/>
    <w:unhideWhenUsed/>
    <w:rsid w:val="00A44D86"/>
    <w:pPr>
      <w:spacing w:before="100" w:beforeAutospacing="1" w:after="100" w:afterAutospacing="1"/>
    </w:pPr>
  </w:style>
  <w:style w:type="character" w:styleId="Grietas">
    <w:name w:val="Strong"/>
    <w:basedOn w:val="Numatytasispastraiposriftas"/>
    <w:uiPriority w:val="22"/>
    <w:qFormat/>
    <w:rsid w:val="00A44D86"/>
    <w:rPr>
      <w:b/>
      <w:bCs/>
    </w:rPr>
  </w:style>
  <w:style w:type="paragraph" w:styleId="Antrats">
    <w:name w:val="header"/>
    <w:basedOn w:val="prastasis"/>
    <w:link w:val="AntratsDiagrama"/>
    <w:uiPriority w:val="99"/>
    <w:unhideWhenUsed/>
    <w:rsid w:val="004E1BB7"/>
    <w:pPr>
      <w:tabs>
        <w:tab w:val="center" w:pos="4819"/>
        <w:tab w:val="right" w:pos="9638"/>
      </w:tabs>
    </w:pPr>
  </w:style>
  <w:style w:type="character" w:customStyle="1" w:styleId="AntratsDiagrama">
    <w:name w:val="Antraštės Diagrama"/>
    <w:basedOn w:val="Numatytasispastraiposriftas"/>
    <w:link w:val="Antrats"/>
    <w:uiPriority w:val="99"/>
    <w:rsid w:val="004E1BB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4E1BB7"/>
    <w:pPr>
      <w:tabs>
        <w:tab w:val="center" w:pos="4819"/>
        <w:tab w:val="right" w:pos="9638"/>
      </w:tabs>
    </w:pPr>
  </w:style>
  <w:style w:type="character" w:customStyle="1" w:styleId="PoratDiagrama">
    <w:name w:val="Poraštė Diagrama"/>
    <w:basedOn w:val="Numatytasispastraiposriftas"/>
    <w:link w:val="Porat"/>
    <w:uiPriority w:val="99"/>
    <w:rsid w:val="004E1BB7"/>
    <w:rPr>
      <w:rFonts w:ascii="Times New Roman" w:eastAsia="Times New Roman" w:hAnsi="Times New Roman" w:cs="Times New Roman"/>
      <w:sz w:val="24"/>
      <w:szCs w:val="24"/>
      <w:lang w:eastAsia="lt-LT"/>
    </w:rPr>
  </w:style>
  <w:style w:type="paragraph" w:customStyle="1" w:styleId="paragraph">
    <w:name w:val="paragraph"/>
    <w:basedOn w:val="prastasis"/>
    <w:rsid w:val="00015EAC"/>
    <w:pPr>
      <w:spacing w:before="100" w:beforeAutospacing="1" w:after="100" w:afterAutospacing="1"/>
    </w:pPr>
    <w:rPr>
      <w:lang w:val="en-US" w:eastAsia="en-US"/>
    </w:rPr>
  </w:style>
  <w:style w:type="character" w:customStyle="1" w:styleId="normaltextrun">
    <w:name w:val="normaltextrun"/>
    <w:basedOn w:val="Numatytasispastraiposriftas"/>
    <w:rsid w:val="00015EAC"/>
  </w:style>
  <w:style w:type="character" w:customStyle="1" w:styleId="spellingerror">
    <w:name w:val="spellingerror"/>
    <w:basedOn w:val="Numatytasispastraiposriftas"/>
    <w:rsid w:val="00015EAC"/>
  </w:style>
  <w:style w:type="character" w:customStyle="1" w:styleId="eop">
    <w:name w:val="eop"/>
    <w:basedOn w:val="Numatytasispastraiposriftas"/>
    <w:rsid w:val="00015EAC"/>
  </w:style>
  <w:style w:type="paragraph" w:styleId="Pataisymai">
    <w:name w:val="Revision"/>
    <w:hidden/>
    <w:uiPriority w:val="99"/>
    <w:semiHidden/>
    <w:rsid w:val="003D038B"/>
    <w:pPr>
      <w:spacing w:after="0" w:line="240" w:lineRule="auto"/>
    </w:pPr>
    <w:rPr>
      <w:rFonts w:ascii="Times New Roman" w:eastAsia="Times New Roman" w:hAnsi="Times New Roman" w:cs="Times New Roman"/>
      <w:sz w:val="24"/>
      <w:szCs w:val="24"/>
      <w:lang w:eastAsia="lt-LT"/>
    </w:rPr>
  </w:style>
  <w:style w:type="character" w:customStyle="1" w:styleId="scxw179129408">
    <w:name w:val="scxw179129408"/>
    <w:basedOn w:val="Numatytasispastraiposriftas"/>
    <w:rsid w:val="00C94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68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alespm.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kretingalespm.lt"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Knyga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Mokinių skaičius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Lapas1!$A$4</c:f>
              <c:strCache>
                <c:ptCount val="1"/>
                <c:pt idx="0">
                  <c:v>2017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Lapas1!$B$4</c:f>
              <c:numCache>
                <c:formatCode>General</c:formatCode>
                <c:ptCount val="1"/>
                <c:pt idx="0">
                  <c:v>172</c:v>
                </c:pt>
              </c:numCache>
            </c:numRef>
          </c:val>
          <c:extLst>
            <c:ext xmlns:c16="http://schemas.microsoft.com/office/drawing/2014/chart" uri="{C3380CC4-5D6E-409C-BE32-E72D297353CC}">
              <c16:uniqueId val="{00000000-4C36-4F8A-BD7A-27890CC64841}"/>
            </c:ext>
          </c:extLst>
        </c:ser>
        <c:ser>
          <c:idx val="1"/>
          <c:order val="1"/>
          <c:tx>
            <c:strRef>
              <c:f>Lapas1!$A$5</c:f>
              <c:strCache>
                <c:ptCount val="1"/>
                <c:pt idx="0">
                  <c:v>2018</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Lapas1!$B$5</c:f>
              <c:numCache>
                <c:formatCode>General</c:formatCode>
                <c:ptCount val="1"/>
                <c:pt idx="0">
                  <c:v>190</c:v>
                </c:pt>
              </c:numCache>
            </c:numRef>
          </c:val>
          <c:extLst>
            <c:ext xmlns:c16="http://schemas.microsoft.com/office/drawing/2014/chart" uri="{C3380CC4-5D6E-409C-BE32-E72D297353CC}">
              <c16:uniqueId val="{00000001-4C36-4F8A-BD7A-27890CC64841}"/>
            </c:ext>
          </c:extLst>
        </c:ser>
        <c:ser>
          <c:idx val="2"/>
          <c:order val="2"/>
          <c:tx>
            <c:strRef>
              <c:f>Lapas1!$A$6</c:f>
              <c:strCache>
                <c:ptCount val="1"/>
                <c:pt idx="0">
                  <c:v>2019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Lapas1!$B$6</c:f>
              <c:numCache>
                <c:formatCode>General</c:formatCode>
                <c:ptCount val="1"/>
                <c:pt idx="0">
                  <c:v>203</c:v>
                </c:pt>
              </c:numCache>
            </c:numRef>
          </c:val>
          <c:extLst>
            <c:ext xmlns:c16="http://schemas.microsoft.com/office/drawing/2014/chart" uri="{C3380CC4-5D6E-409C-BE32-E72D297353CC}">
              <c16:uniqueId val="{00000002-4C36-4F8A-BD7A-27890CC64841}"/>
            </c:ext>
          </c:extLst>
        </c:ser>
        <c:ser>
          <c:idx val="3"/>
          <c:order val="3"/>
          <c:tx>
            <c:strRef>
              <c:f>Lapas1!$A$7</c:f>
              <c:strCache>
                <c:ptCount val="1"/>
                <c:pt idx="0">
                  <c:v>2020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Lapas1!$B$7</c:f>
              <c:numCache>
                <c:formatCode>General</c:formatCode>
                <c:ptCount val="1"/>
                <c:pt idx="0">
                  <c:v>276</c:v>
                </c:pt>
              </c:numCache>
            </c:numRef>
          </c:val>
          <c:extLst>
            <c:ext xmlns:c16="http://schemas.microsoft.com/office/drawing/2014/chart" uri="{C3380CC4-5D6E-409C-BE32-E72D297353CC}">
              <c16:uniqueId val="{00000003-4C36-4F8A-BD7A-27890CC64841}"/>
            </c:ext>
          </c:extLst>
        </c:ser>
        <c:ser>
          <c:idx val="4"/>
          <c:order val="4"/>
          <c:tx>
            <c:strRef>
              <c:f>Lapas1!$A$8</c:f>
              <c:strCache>
                <c:ptCount val="1"/>
                <c:pt idx="0">
                  <c:v>2021</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Lapas1!$B$8</c:f>
              <c:numCache>
                <c:formatCode>General</c:formatCode>
                <c:ptCount val="1"/>
                <c:pt idx="0">
                  <c:v>322</c:v>
                </c:pt>
              </c:numCache>
            </c:numRef>
          </c:val>
          <c:extLst>
            <c:ext xmlns:c16="http://schemas.microsoft.com/office/drawing/2014/chart" uri="{C3380CC4-5D6E-409C-BE32-E72D297353CC}">
              <c16:uniqueId val="{00000004-4C36-4F8A-BD7A-27890CC64841}"/>
            </c:ext>
          </c:extLst>
        </c:ser>
        <c:ser>
          <c:idx val="5"/>
          <c:order val="5"/>
          <c:tx>
            <c:strRef>
              <c:f>Lapas1!$A$9</c:f>
              <c:strCache>
                <c:ptCount val="1"/>
                <c:pt idx="0">
                  <c:v>2022</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Lapas1!$B$9</c:f>
              <c:numCache>
                <c:formatCode>General</c:formatCode>
                <c:ptCount val="1"/>
                <c:pt idx="0">
                  <c:v>342</c:v>
                </c:pt>
              </c:numCache>
            </c:numRef>
          </c:val>
          <c:extLst>
            <c:ext xmlns:c16="http://schemas.microsoft.com/office/drawing/2014/chart" uri="{C3380CC4-5D6E-409C-BE32-E72D297353CC}">
              <c16:uniqueId val="{00000005-4C36-4F8A-BD7A-27890CC64841}"/>
            </c:ext>
          </c:extLst>
        </c:ser>
        <c:dLbls>
          <c:showLegendKey val="0"/>
          <c:showVal val="0"/>
          <c:showCatName val="0"/>
          <c:showSerName val="0"/>
          <c:showPercent val="0"/>
          <c:showBubbleSize val="0"/>
        </c:dLbls>
        <c:gapWidth val="219"/>
        <c:overlap val="-27"/>
        <c:axId val="409335024"/>
        <c:axId val="409335416"/>
      </c:barChart>
      <c:catAx>
        <c:axId val="409335024"/>
        <c:scaling>
          <c:orientation val="minMax"/>
        </c:scaling>
        <c:delete val="1"/>
        <c:axPos val="b"/>
        <c:numFmt formatCode="General" sourceLinked="1"/>
        <c:majorTickMark val="none"/>
        <c:minorTickMark val="none"/>
        <c:tickLblPos val="nextTo"/>
        <c:crossAx val="409335416"/>
        <c:crosses val="autoZero"/>
        <c:auto val="1"/>
        <c:lblAlgn val="ctr"/>
        <c:lblOffset val="100"/>
        <c:noMultiLvlLbl val="0"/>
      </c:catAx>
      <c:valAx>
        <c:axId val="409335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9335024"/>
        <c:crosses val="autoZero"/>
        <c:crossBetween val="between"/>
      </c:valAx>
      <c:spPr>
        <a:noFill/>
        <a:ln>
          <a:noFill/>
        </a:ln>
        <a:effectLst/>
      </c:spPr>
    </c:plotArea>
    <c:legend>
      <c:legendPos val="b"/>
      <c:layout>
        <c:manualLayout>
          <c:xMode val="edge"/>
          <c:yMode val="edge"/>
          <c:x val="0.16595691163604551"/>
          <c:y val="0.85705963837853605"/>
          <c:w val="0.64586395450568679"/>
          <c:h val="0.11516258384368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9F2E7-87E4-4FE8-A082-C296965AA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10121</Words>
  <Characters>5770</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Klaipėdos r. Kretingalės pagrindinė mokykla</cp:lastModifiedBy>
  <cp:revision>2</cp:revision>
  <cp:lastPrinted>2018-03-06T12:34:00Z</cp:lastPrinted>
  <dcterms:created xsi:type="dcterms:W3CDTF">2023-04-20T12:36:00Z</dcterms:created>
  <dcterms:modified xsi:type="dcterms:W3CDTF">2023-04-20T12:36:00Z</dcterms:modified>
</cp:coreProperties>
</file>